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01FD1" w14:textId="1130CD30" w:rsidR="00FB08A1" w:rsidRPr="00182CA2" w:rsidRDefault="00FB08A1" w:rsidP="00FB08A1">
      <w:pPr>
        <w:jc w:val="left"/>
        <w:rPr>
          <w:rFonts w:ascii="Arial" w:eastAsia="MS Mincho" w:hAnsi="Arial" w:cs="Arial"/>
          <w:sz w:val="22"/>
          <w:szCs w:val="22"/>
        </w:rPr>
      </w:pPr>
    </w:p>
    <w:p w14:paraId="70DEA8B5" w14:textId="77777777" w:rsidR="008D00D8" w:rsidRPr="00182CA2" w:rsidRDefault="008D00D8" w:rsidP="00010F7E">
      <w:pPr>
        <w:jc w:val="center"/>
        <w:rPr>
          <w:rFonts w:ascii="Arial" w:eastAsia="MS Mincho" w:hAnsi="Arial" w:cs="Arial"/>
          <w:b/>
          <w:bCs/>
          <w:sz w:val="22"/>
          <w:szCs w:val="22"/>
          <w:u w:val="single"/>
        </w:rPr>
      </w:pPr>
    </w:p>
    <w:p w14:paraId="1BFCC318" w14:textId="77777777" w:rsidR="008D00D8" w:rsidRPr="00182CA2" w:rsidRDefault="008D00D8" w:rsidP="008D00D8">
      <w:pPr>
        <w:jc w:val="right"/>
        <w:rPr>
          <w:rFonts w:ascii="Arial" w:hAnsi="Arial" w:cs="Arial"/>
          <w:sz w:val="22"/>
          <w:szCs w:val="22"/>
        </w:rPr>
      </w:pPr>
      <w:r w:rsidRPr="00182CA2">
        <w:rPr>
          <w:rFonts w:ascii="Arial" w:hAnsi="Arial" w:cs="Arial"/>
          <w:sz w:val="22"/>
          <w:szCs w:val="22"/>
        </w:rPr>
        <w:t xml:space="preserve">Juge de l'Exécution </w:t>
      </w:r>
    </w:p>
    <w:p w14:paraId="4AD53DDE" w14:textId="491A747E" w:rsidR="008D00D8" w:rsidRPr="00182CA2" w:rsidRDefault="008D00D8" w:rsidP="008D00D8">
      <w:pPr>
        <w:jc w:val="right"/>
        <w:rPr>
          <w:rFonts w:ascii="Arial" w:hAnsi="Arial" w:cs="Arial"/>
          <w:sz w:val="22"/>
          <w:szCs w:val="22"/>
        </w:rPr>
      </w:pPr>
      <w:r w:rsidRPr="00182CA2">
        <w:rPr>
          <w:rFonts w:ascii="Arial" w:hAnsi="Arial" w:cs="Arial"/>
          <w:sz w:val="22"/>
          <w:szCs w:val="22"/>
        </w:rPr>
        <w:t xml:space="preserve">TRIBUNAL JUDICIAIRE DE </w:t>
      </w:r>
      <w:r w:rsidR="00AE486E">
        <w:rPr>
          <w:rFonts w:ascii="Arial" w:eastAsia="MS Mincho" w:hAnsi="Arial" w:cs="Arial"/>
          <w:sz w:val="22"/>
          <w:szCs w:val="22"/>
        </w:rPr>
        <w:t>LIBOURNE</w:t>
      </w:r>
    </w:p>
    <w:p w14:paraId="71B358CB" w14:textId="77777777" w:rsidR="008D00D8" w:rsidRPr="00182CA2" w:rsidRDefault="008D00D8" w:rsidP="008D00D8">
      <w:pPr>
        <w:jc w:val="right"/>
        <w:rPr>
          <w:rFonts w:ascii="Arial" w:hAnsi="Arial" w:cs="Arial"/>
          <w:sz w:val="22"/>
          <w:szCs w:val="22"/>
        </w:rPr>
      </w:pPr>
      <w:r w:rsidRPr="00182CA2">
        <w:rPr>
          <w:rFonts w:ascii="Arial" w:hAnsi="Arial" w:cs="Arial"/>
          <w:sz w:val="22"/>
          <w:szCs w:val="22"/>
        </w:rPr>
        <w:t>Chambre des saisies immobilières</w:t>
      </w:r>
    </w:p>
    <w:p w14:paraId="08625A36" w14:textId="77777777" w:rsidR="008D00D8" w:rsidRPr="00182CA2" w:rsidRDefault="008D00D8" w:rsidP="008D00D8">
      <w:pPr>
        <w:jc w:val="right"/>
        <w:rPr>
          <w:rFonts w:ascii="Arial" w:hAnsi="Arial" w:cs="Arial"/>
          <w:szCs w:val="24"/>
        </w:rPr>
      </w:pPr>
      <w:r w:rsidRPr="00182CA2">
        <w:rPr>
          <w:rFonts w:ascii="Arial" w:hAnsi="Arial" w:cs="Arial"/>
          <w:sz w:val="22"/>
          <w:szCs w:val="22"/>
        </w:rPr>
        <w:t>------------------------------------------------</w:t>
      </w:r>
    </w:p>
    <w:p w14:paraId="5253F2B4" w14:textId="77777777" w:rsidR="008D00D8" w:rsidRPr="00182CA2" w:rsidRDefault="008D00D8" w:rsidP="008D00D8">
      <w:pPr>
        <w:rPr>
          <w:rFonts w:ascii="Arial" w:hAnsi="Arial" w:cs="Arial"/>
          <w:szCs w:val="24"/>
        </w:rPr>
      </w:pPr>
    </w:p>
    <w:p w14:paraId="7992BFD9" w14:textId="77777777" w:rsidR="008D00D8" w:rsidRPr="00182CA2" w:rsidRDefault="008D00D8" w:rsidP="008D00D8">
      <w:pPr>
        <w:jc w:val="center"/>
        <w:rPr>
          <w:rFonts w:ascii="Arial" w:hAnsi="Arial" w:cs="Arial"/>
        </w:rPr>
      </w:pPr>
    </w:p>
    <w:p w14:paraId="0DD6ED95" w14:textId="77777777" w:rsidR="008D00D8" w:rsidRPr="00182CA2" w:rsidRDefault="008D00D8" w:rsidP="008D00D8">
      <w:pPr>
        <w:pBdr>
          <w:top w:val="single" w:sz="18" w:space="1" w:color="auto" w:shadow="1"/>
          <w:left w:val="single" w:sz="18" w:space="4" w:color="auto" w:shadow="1"/>
          <w:bottom w:val="single" w:sz="18" w:space="1" w:color="auto" w:shadow="1"/>
          <w:right w:val="single" w:sz="18" w:space="4" w:color="auto" w:shadow="1"/>
        </w:pBdr>
        <w:jc w:val="center"/>
        <w:rPr>
          <w:rFonts w:ascii="Arial" w:hAnsi="Arial" w:cs="Arial"/>
          <w:b/>
        </w:rPr>
      </w:pPr>
    </w:p>
    <w:p w14:paraId="09652973" w14:textId="77777777" w:rsidR="008D00D8" w:rsidRPr="00182CA2" w:rsidRDefault="008D00D8" w:rsidP="008D00D8">
      <w:pPr>
        <w:pBdr>
          <w:top w:val="single" w:sz="18" w:space="1" w:color="auto" w:shadow="1"/>
          <w:left w:val="single" w:sz="18" w:space="4" w:color="auto" w:shadow="1"/>
          <w:bottom w:val="single" w:sz="18" w:space="1" w:color="auto" w:shadow="1"/>
          <w:right w:val="single" w:sz="18" w:space="4" w:color="auto" w:shadow="1"/>
        </w:pBdr>
        <w:jc w:val="center"/>
        <w:rPr>
          <w:rFonts w:ascii="Arial" w:hAnsi="Arial" w:cs="Arial"/>
          <w:b/>
          <w:sz w:val="32"/>
          <w:szCs w:val="32"/>
        </w:rPr>
      </w:pPr>
      <w:r w:rsidRPr="00182CA2">
        <w:rPr>
          <w:rFonts w:ascii="Arial" w:hAnsi="Arial" w:cs="Arial"/>
          <w:b/>
          <w:sz w:val="32"/>
          <w:szCs w:val="32"/>
        </w:rPr>
        <w:t>CAHIER DES CONDITIONS DE VENTE</w:t>
      </w:r>
    </w:p>
    <w:p w14:paraId="08F3DCB9" w14:textId="77777777" w:rsidR="008D00D8" w:rsidRPr="00182CA2" w:rsidRDefault="008D00D8" w:rsidP="008D00D8">
      <w:pPr>
        <w:pBdr>
          <w:top w:val="single" w:sz="18" w:space="1" w:color="auto" w:shadow="1"/>
          <w:left w:val="single" w:sz="18" w:space="4" w:color="auto" w:shadow="1"/>
          <w:bottom w:val="single" w:sz="18" w:space="1" w:color="auto" w:shadow="1"/>
          <w:right w:val="single" w:sz="18" w:space="4" w:color="auto" w:shadow="1"/>
        </w:pBdr>
        <w:jc w:val="center"/>
        <w:rPr>
          <w:rFonts w:ascii="Arial" w:hAnsi="Arial" w:cs="Arial"/>
          <w:b/>
        </w:rPr>
      </w:pPr>
    </w:p>
    <w:p w14:paraId="0E6764AD" w14:textId="77777777" w:rsidR="008D00D8" w:rsidRPr="00182CA2" w:rsidRDefault="008D00D8" w:rsidP="008D00D8">
      <w:pPr>
        <w:jc w:val="center"/>
        <w:rPr>
          <w:rFonts w:ascii="Arial" w:hAnsi="Arial" w:cs="Arial"/>
        </w:rPr>
      </w:pPr>
    </w:p>
    <w:p w14:paraId="51E0F5BE" w14:textId="77777777" w:rsidR="00010F7E" w:rsidRDefault="00010F7E" w:rsidP="00010F7E">
      <w:pPr>
        <w:rPr>
          <w:rFonts w:ascii="Arial" w:eastAsia="MS Mincho" w:hAnsi="Arial" w:cs="Arial"/>
          <w:sz w:val="22"/>
          <w:szCs w:val="22"/>
        </w:rPr>
      </w:pPr>
    </w:p>
    <w:p w14:paraId="769D5563" w14:textId="77777777" w:rsidR="00AE486E" w:rsidRPr="00182CA2" w:rsidRDefault="00AE486E" w:rsidP="00010F7E">
      <w:pPr>
        <w:rPr>
          <w:rFonts w:ascii="Arial" w:eastAsia="MS Mincho" w:hAnsi="Arial" w:cs="Arial"/>
          <w:sz w:val="22"/>
          <w:szCs w:val="22"/>
        </w:rPr>
      </w:pPr>
    </w:p>
    <w:p w14:paraId="3202ADB4" w14:textId="3E39DE4B" w:rsidR="008D00D8" w:rsidRPr="00182CA2" w:rsidRDefault="008D00D8" w:rsidP="008D00D8">
      <w:pPr>
        <w:pStyle w:val="Retraitcorpsdetexte"/>
        <w:ind w:firstLine="0"/>
        <w:rPr>
          <w:rFonts w:ascii="Arial" w:hAnsi="Arial" w:cs="Arial"/>
        </w:rPr>
      </w:pPr>
      <w:r w:rsidRPr="00182CA2">
        <w:rPr>
          <w:rFonts w:ascii="Arial" w:hAnsi="Arial" w:cs="Arial"/>
        </w:rPr>
        <w:t>CLAUSES ET CONDITIONS auxquelles seront adjugés, à l'audience de vente du Juge de l’Exécution près le Tribunal judiciaire de</w:t>
      </w:r>
      <w:r w:rsidR="00DA62A8" w:rsidRPr="00182CA2">
        <w:rPr>
          <w:rFonts w:ascii="Arial" w:hAnsi="Arial" w:cs="Arial"/>
          <w:sz w:val="24"/>
          <w:szCs w:val="24"/>
        </w:rPr>
        <w:t xml:space="preserve"> </w:t>
      </w:r>
      <w:r w:rsidR="00AE486E">
        <w:rPr>
          <w:rFonts w:ascii="Arial" w:eastAsia="MS Mincho" w:hAnsi="Arial" w:cs="Arial"/>
          <w:szCs w:val="22"/>
        </w:rPr>
        <w:t xml:space="preserve">LIBOURNE </w:t>
      </w:r>
      <w:r w:rsidRPr="00182CA2">
        <w:rPr>
          <w:rFonts w:ascii="Arial" w:hAnsi="Arial" w:cs="Arial"/>
        </w:rPr>
        <w:t>au plus offrant des enchérisseurs, les biens et droits immobiliers dont la désignation est indiquée ci-dessous</w:t>
      </w:r>
      <w:r w:rsidR="00DA62A8" w:rsidRPr="00182CA2">
        <w:rPr>
          <w:rFonts w:ascii="Arial" w:hAnsi="Arial" w:cs="Arial"/>
        </w:rPr>
        <w:t xml:space="preserve"> « DESIGNATION DES BIENS SAISIS »</w:t>
      </w:r>
    </w:p>
    <w:p w14:paraId="2BCEAB8F" w14:textId="77777777" w:rsidR="008D00D8" w:rsidRPr="00182CA2" w:rsidRDefault="008D00D8" w:rsidP="008D00D8">
      <w:pPr>
        <w:rPr>
          <w:rFonts w:ascii="Arial" w:hAnsi="Arial" w:cs="Arial"/>
          <w:sz w:val="22"/>
          <w:szCs w:val="22"/>
        </w:rPr>
      </w:pPr>
    </w:p>
    <w:p w14:paraId="3E405A88" w14:textId="22AB0426" w:rsidR="00010F7E" w:rsidRPr="00182CA2" w:rsidRDefault="008D00D8" w:rsidP="008D00D8">
      <w:pPr>
        <w:rPr>
          <w:rFonts w:ascii="Arial" w:hAnsi="Arial" w:cs="Arial"/>
          <w:sz w:val="22"/>
          <w:szCs w:val="22"/>
        </w:rPr>
      </w:pPr>
      <w:r w:rsidRPr="00182CA2">
        <w:rPr>
          <w:rFonts w:ascii="Arial" w:hAnsi="Arial" w:cs="Arial"/>
          <w:sz w:val="22"/>
          <w:szCs w:val="22"/>
        </w:rPr>
        <w:t xml:space="preserve">Les candidats adjudicataires, l’ensemble des parties et leurs conseils sont tenus de respecter le présent </w:t>
      </w:r>
      <w:r w:rsidR="00DA62A8" w:rsidRPr="00182CA2">
        <w:rPr>
          <w:rFonts w:ascii="Arial" w:hAnsi="Arial" w:cs="Arial"/>
          <w:sz w:val="22"/>
          <w:szCs w:val="22"/>
        </w:rPr>
        <w:t>c</w:t>
      </w:r>
      <w:r w:rsidRPr="00182CA2">
        <w:rPr>
          <w:rFonts w:ascii="Arial" w:hAnsi="Arial" w:cs="Arial"/>
          <w:sz w:val="22"/>
          <w:szCs w:val="22"/>
        </w:rPr>
        <w:t xml:space="preserve">ahier des </w:t>
      </w:r>
      <w:r w:rsidR="00DA62A8" w:rsidRPr="00182CA2">
        <w:rPr>
          <w:rFonts w:ascii="Arial" w:hAnsi="Arial" w:cs="Arial"/>
          <w:sz w:val="22"/>
          <w:szCs w:val="22"/>
        </w:rPr>
        <w:t>c</w:t>
      </w:r>
      <w:r w:rsidRPr="00182CA2">
        <w:rPr>
          <w:rFonts w:ascii="Arial" w:hAnsi="Arial" w:cs="Arial"/>
          <w:sz w:val="22"/>
          <w:szCs w:val="22"/>
        </w:rPr>
        <w:t xml:space="preserve">onditions de </w:t>
      </w:r>
      <w:r w:rsidR="00DA62A8" w:rsidRPr="00182CA2">
        <w:rPr>
          <w:rFonts w:ascii="Arial" w:hAnsi="Arial" w:cs="Arial"/>
          <w:sz w:val="22"/>
          <w:szCs w:val="22"/>
        </w:rPr>
        <w:t>c</w:t>
      </w:r>
      <w:r w:rsidRPr="00182CA2">
        <w:rPr>
          <w:rFonts w:ascii="Arial" w:hAnsi="Arial" w:cs="Arial"/>
          <w:sz w:val="22"/>
          <w:szCs w:val="22"/>
        </w:rPr>
        <w:t>ente</w:t>
      </w:r>
      <w:r w:rsidR="00DA62A8" w:rsidRPr="00182CA2">
        <w:rPr>
          <w:rFonts w:ascii="Arial" w:hAnsi="Arial" w:cs="Arial"/>
          <w:sz w:val="22"/>
          <w:szCs w:val="22"/>
        </w:rPr>
        <w:t>.</w:t>
      </w:r>
    </w:p>
    <w:p w14:paraId="2C4E9A89" w14:textId="77777777" w:rsidR="00DA62A8" w:rsidRDefault="00DA62A8" w:rsidP="008D00D8">
      <w:pPr>
        <w:rPr>
          <w:rFonts w:ascii="Arial" w:eastAsia="MS Mincho" w:hAnsi="Arial" w:cs="Arial"/>
          <w:sz w:val="22"/>
          <w:szCs w:val="22"/>
        </w:rPr>
      </w:pPr>
    </w:p>
    <w:p w14:paraId="4887D206" w14:textId="77777777" w:rsidR="00AE486E" w:rsidRPr="00182CA2" w:rsidRDefault="00AE486E" w:rsidP="008D00D8">
      <w:pPr>
        <w:rPr>
          <w:rFonts w:ascii="Arial" w:eastAsia="MS Mincho" w:hAnsi="Arial" w:cs="Arial"/>
          <w:sz w:val="22"/>
          <w:szCs w:val="22"/>
        </w:rPr>
      </w:pPr>
    </w:p>
    <w:p w14:paraId="488DD923" w14:textId="77777777" w:rsidR="008D00D8" w:rsidRPr="00182CA2" w:rsidRDefault="008D00D8" w:rsidP="00010F7E">
      <w:pPr>
        <w:rPr>
          <w:rFonts w:ascii="Arial" w:eastAsia="MS Mincho" w:hAnsi="Arial" w:cs="Arial"/>
          <w:sz w:val="22"/>
          <w:szCs w:val="22"/>
        </w:rPr>
      </w:pPr>
    </w:p>
    <w:p w14:paraId="03910DEA" w14:textId="77777777" w:rsidR="00DA62A8" w:rsidRPr="007D3DC6" w:rsidRDefault="00DA62A8" w:rsidP="00DA62A8">
      <w:pPr>
        <w:pStyle w:val="Titre4"/>
        <w:pBdr>
          <w:top w:val="single" w:sz="12" w:space="1" w:color="auto" w:shadow="1"/>
          <w:left w:val="single" w:sz="12" w:space="4" w:color="auto" w:shadow="1"/>
          <w:bottom w:val="single" w:sz="12" w:space="1" w:color="auto" w:shadow="1"/>
          <w:right w:val="single" w:sz="12" w:space="4" w:color="auto" w:shadow="1"/>
        </w:pBdr>
        <w:ind w:left="0"/>
        <w:jc w:val="center"/>
        <w:rPr>
          <w:rFonts w:ascii="Arial" w:hAnsi="Arial" w:cs="Arial"/>
          <w:sz w:val="32"/>
          <w:szCs w:val="32"/>
          <w:u w:val="none"/>
        </w:rPr>
      </w:pPr>
      <w:r w:rsidRPr="007D3DC6">
        <w:rPr>
          <w:rFonts w:ascii="Arial" w:hAnsi="Arial" w:cs="Arial"/>
          <w:sz w:val="32"/>
          <w:szCs w:val="32"/>
          <w:u w:val="none"/>
        </w:rPr>
        <w:t>SECTION I – CONDITIONS PARTICULIERES</w:t>
      </w:r>
    </w:p>
    <w:p w14:paraId="6ECF8A12" w14:textId="77777777" w:rsidR="00DA62A8" w:rsidRDefault="00DA62A8" w:rsidP="00DA62A8">
      <w:pPr>
        <w:rPr>
          <w:rFonts w:ascii="Arial" w:hAnsi="Arial" w:cs="Arial"/>
          <w:b/>
          <w:bCs/>
          <w:u w:val="single"/>
        </w:rPr>
      </w:pPr>
    </w:p>
    <w:p w14:paraId="72408CC6" w14:textId="77777777" w:rsidR="00AE486E" w:rsidRPr="00182CA2" w:rsidRDefault="00AE486E" w:rsidP="00DA62A8">
      <w:pPr>
        <w:rPr>
          <w:rFonts w:ascii="Arial" w:hAnsi="Arial" w:cs="Arial"/>
          <w:b/>
          <w:bCs/>
          <w:u w:val="single"/>
        </w:rPr>
      </w:pPr>
    </w:p>
    <w:p w14:paraId="2AF0B9FE" w14:textId="77777777" w:rsidR="00DA62A8" w:rsidRPr="00182CA2" w:rsidRDefault="00DA62A8" w:rsidP="00DA62A8">
      <w:pPr>
        <w:rPr>
          <w:rFonts w:ascii="Arial" w:hAnsi="Arial" w:cs="Arial"/>
          <w:b/>
          <w:bCs/>
          <w:u w:val="single"/>
        </w:rPr>
      </w:pPr>
    </w:p>
    <w:p w14:paraId="701C1D03" w14:textId="77777777" w:rsidR="00DA62A8" w:rsidRPr="00182CA2" w:rsidRDefault="00DA62A8" w:rsidP="00DA62A8">
      <w:pPr>
        <w:rPr>
          <w:rFonts w:ascii="Arial" w:hAnsi="Arial" w:cs="Arial"/>
          <w:szCs w:val="24"/>
          <w:u w:val="single"/>
        </w:rPr>
      </w:pPr>
      <w:r w:rsidRPr="00182CA2">
        <w:rPr>
          <w:rFonts w:ascii="Arial" w:hAnsi="Arial" w:cs="Arial"/>
          <w:b/>
          <w:bCs/>
          <w:szCs w:val="24"/>
          <w:u w:val="single"/>
        </w:rPr>
        <w:t>A) QUALITE DES PARTIES</w:t>
      </w:r>
    </w:p>
    <w:p w14:paraId="0191F0D5" w14:textId="77777777" w:rsidR="00DA62A8" w:rsidRDefault="00DA62A8" w:rsidP="00DA62A8">
      <w:pPr>
        <w:rPr>
          <w:rFonts w:ascii="Arial" w:hAnsi="Arial" w:cs="Arial"/>
          <w:b/>
          <w:szCs w:val="24"/>
        </w:rPr>
      </w:pPr>
    </w:p>
    <w:p w14:paraId="63173282" w14:textId="77777777" w:rsidR="00AE486E" w:rsidRDefault="00AE486E" w:rsidP="00DA62A8">
      <w:pPr>
        <w:rPr>
          <w:rFonts w:ascii="Arial" w:hAnsi="Arial" w:cs="Arial"/>
          <w:b/>
          <w:szCs w:val="24"/>
        </w:rPr>
      </w:pPr>
    </w:p>
    <w:p w14:paraId="00F93968" w14:textId="77777777" w:rsidR="00AE486E" w:rsidRPr="00182CA2" w:rsidRDefault="00AE486E" w:rsidP="00DA62A8">
      <w:pPr>
        <w:rPr>
          <w:rFonts w:ascii="Arial" w:hAnsi="Arial" w:cs="Arial"/>
          <w:b/>
          <w:szCs w:val="24"/>
        </w:rPr>
      </w:pPr>
    </w:p>
    <w:p w14:paraId="56D0CEDB" w14:textId="77777777" w:rsidR="00DA62A8" w:rsidRPr="00182CA2" w:rsidRDefault="00DA62A8" w:rsidP="00DA62A8">
      <w:pPr>
        <w:numPr>
          <w:ilvl w:val="0"/>
          <w:numId w:val="36"/>
        </w:numPr>
        <w:ind w:left="0" w:firstLine="0"/>
        <w:rPr>
          <w:rFonts w:ascii="Arial" w:hAnsi="Arial" w:cs="Arial"/>
          <w:b/>
          <w:szCs w:val="24"/>
        </w:rPr>
      </w:pPr>
      <w:r w:rsidRPr="00182CA2">
        <w:rPr>
          <w:rFonts w:ascii="Arial" w:hAnsi="Arial" w:cs="Arial"/>
          <w:b/>
          <w:szCs w:val="24"/>
        </w:rPr>
        <w:t xml:space="preserve">Poursuivant : </w:t>
      </w:r>
    </w:p>
    <w:p w14:paraId="6D9E5EA9" w14:textId="77777777" w:rsidR="00010F7E" w:rsidRPr="00182CA2" w:rsidRDefault="00010F7E" w:rsidP="00010F7E">
      <w:pPr>
        <w:rPr>
          <w:rFonts w:ascii="Arial" w:eastAsia="MS Mincho" w:hAnsi="Arial" w:cs="Arial"/>
          <w:sz w:val="22"/>
          <w:szCs w:val="22"/>
        </w:rPr>
      </w:pPr>
    </w:p>
    <w:p w14:paraId="188BCE78" w14:textId="77777777" w:rsidR="00485522" w:rsidRDefault="00485522" w:rsidP="00485522">
      <w:pPr>
        <w:rPr>
          <w:rFonts w:ascii="Arial" w:hAnsi="Arial"/>
          <w:noProof/>
          <w:sz w:val="22"/>
          <w:szCs w:val="22"/>
        </w:rPr>
      </w:pPr>
      <w:bookmarkStart w:id="0" w:name="_Hlk188866371"/>
      <w:r w:rsidRPr="00485522">
        <w:rPr>
          <w:rFonts w:ascii="Arial" w:hAnsi="Arial"/>
          <w:b/>
          <w:noProof/>
          <w:sz w:val="22"/>
          <w:szCs w:val="22"/>
        </w:rPr>
        <w:t xml:space="preserve">La </w:t>
      </w:r>
      <w:r w:rsidRPr="00485522">
        <w:rPr>
          <w:rFonts w:ascii="Arial" w:hAnsi="Arial"/>
          <w:b/>
          <w:bCs/>
          <w:noProof/>
          <w:sz w:val="22"/>
          <w:szCs w:val="22"/>
        </w:rPr>
        <w:t>SELARL EKIP’</w:t>
      </w:r>
      <w:r w:rsidRPr="00485522">
        <w:rPr>
          <w:rFonts w:ascii="Arial" w:hAnsi="Arial"/>
          <w:b/>
          <w:noProof/>
          <w:sz w:val="22"/>
          <w:szCs w:val="22"/>
        </w:rPr>
        <w:t xml:space="preserve">, représentée par Maître Christophe MANDON, </w:t>
      </w:r>
      <w:r w:rsidRPr="00485522">
        <w:rPr>
          <w:rFonts w:ascii="Arial" w:hAnsi="Arial"/>
          <w:bCs/>
          <w:noProof/>
          <w:sz w:val="22"/>
          <w:szCs w:val="22"/>
        </w:rPr>
        <w:t>mandataire judiciaire</w:t>
      </w:r>
      <w:r w:rsidRPr="00485522">
        <w:rPr>
          <w:rFonts w:ascii="Arial" w:hAnsi="Arial"/>
          <w:b/>
          <w:noProof/>
          <w:sz w:val="22"/>
          <w:szCs w:val="22"/>
        </w:rPr>
        <w:t xml:space="preserve">, </w:t>
      </w:r>
      <w:r w:rsidRPr="00485522">
        <w:rPr>
          <w:rFonts w:ascii="Arial" w:hAnsi="Arial"/>
          <w:noProof/>
          <w:sz w:val="22"/>
          <w:szCs w:val="22"/>
        </w:rPr>
        <w:t xml:space="preserve">dont le siège social est situé à BORDEAUX (33000) 2 rue de Caudéran, pris en son établissement secondaire situé </w:t>
      </w:r>
      <w:r w:rsidRPr="00485522">
        <w:rPr>
          <w:rFonts w:ascii="Arial" w:hAnsi="Arial"/>
          <w:bCs/>
          <w:noProof/>
          <w:sz w:val="22"/>
          <w:szCs w:val="22"/>
        </w:rPr>
        <w:t>6 et 7 boulevard A. Briand, 33506 LIBOURNE</w:t>
      </w:r>
      <w:r w:rsidRPr="00485522">
        <w:rPr>
          <w:rFonts w:ascii="Arial" w:hAnsi="Arial"/>
          <w:noProof/>
          <w:sz w:val="22"/>
          <w:szCs w:val="22"/>
        </w:rPr>
        <w:t xml:space="preserve">, immatriculée au registre de commerce et </w:t>
      </w:r>
      <w:r w:rsidRPr="00485522">
        <w:rPr>
          <w:rFonts w:ascii="Arial" w:hAnsi="Arial"/>
          <w:bCs/>
          <w:noProof/>
          <w:sz w:val="22"/>
          <w:szCs w:val="22"/>
        </w:rPr>
        <w:t xml:space="preserve">des sociétés de BORDEAUX sous le numéro  </w:t>
      </w:r>
      <w:r w:rsidRPr="00485522">
        <w:rPr>
          <w:rFonts w:ascii="Arial" w:hAnsi="Arial"/>
          <w:bCs/>
          <w:noProof/>
          <w:sz w:val="22"/>
          <w:szCs w:val="22"/>
        </w:rPr>
        <w:br/>
        <w:t xml:space="preserve">453 211 393, </w:t>
      </w:r>
      <w:r w:rsidRPr="00485522">
        <w:rPr>
          <w:rFonts w:ascii="Arial" w:hAnsi="Arial"/>
          <w:noProof/>
          <w:sz w:val="22"/>
          <w:szCs w:val="22"/>
        </w:rPr>
        <w:t xml:space="preserve"> agissant poursuites et diligences de ses représentants légaux domiciliés en cette qualité audit siège et en qualité de liquidateur judiciaire de :</w:t>
      </w:r>
    </w:p>
    <w:p w14:paraId="687E8898" w14:textId="77777777" w:rsidR="00485522" w:rsidRPr="00485522" w:rsidRDefault="00485522" w:rsidP="00485522">
      <w:pPr>
        <w:rPr>
          <w:rFonts w:ascii="Arial" w:hAnsi="Arial"/>
          <w:noProof/>
          <w:sz w:val="22"/>
          <w:szCs w:val="22"/>
        </w:rPr>
      </w:pPr>
    </w:p>
    <w:p w14:paraId="34B31690" w14:textId="77777777" w:rsidR="00485522" w:rsidRPr="00485522" w:rsidRDefault="00485522" w:rsidP="00485522">
      <w:pPr>
        <w:tabs>
          <w:tab w:val="left" w:pos="0"/>
        </w:tabs>
        <w:rPr>
          <w:rFonts w:ascii="Arial" w:hAnsi="Arial"/>
          <w:noProof/>
          <w:sz w:val="22"/>
          <w:szCs w:val="22"/>
        </w:rPr>
      </w:pPr>
    </w:p>
    <w:p w14:paraId="55755A18" w14:textId="77777777" w:rsidR="00485522" w:rsidRPr="00485522" w:rsidRDefault="00485522" w:rsidP="00485522">
      <w:pPr>
        <w:tabs>
          <w:tab w:val="left" w:pos="0"/>
        </w:tabs>
        <w:rPr>
          <w:rFonts w:ascii="Arial" w:hAnsi="Arial"/>
          <w:noProof/>
          <w:sz w:val="22"/>
          <w:szCs w:val="22"/>
        </w:rPr>
      </w:pPr>
      <w:r w:rsidRPr="00485522">
        <w:rPr>
          <w:rFonts w:ascii="Arial" w:hAnsi="Arial"/>
          <w:noProof/>
          <w:sz w:val="22"/>
          <w:szCs w:val="22"/>
        </w:rPr>
        <w:t>Selon jugement rendu le  8 décembre 2021 par le Tribunal de commerce de LIBOURNE</w:t>
      </w:r>
    </w:p>
    <w:p w14:paraId="120E2503" w14:textId="77777777" w:rsidR="00485522" w:rsidRPr="00485522" w:rsidRDefault="00485522" w:rsidP="00485522">
      <w:pPr>
        <w:tabs>
          <w:tab w:val="left" w:pos="0"/>
        </w:tabs>
        <w:rPr>
          <w:rFonts w:ascii="Arial" w:hAnsi="Arial"/>
          <w:noProof/>
          <w:sz w:val="22"/>
          <w:szCs w:val="22"/>
        </w:rPr>
      </w:pPr>
    </w:p>
    <w:p w14:paraId="43AE92D8" w14:textId="77777777" w:rsidR="00485522" w:rsidRPr="00485522" w:rsidRDefault="00485522" w:rsidP="00485522">
      <w:pPr>
        <w:tabs>
          <w:tab w:val="left" w:pos="0"/>
        </w:tabs>
        <w:rPr>
          <w:rFonts w:ascii="Arial" w:hAnsi="Arial"/>
          <w:noProof/>
          <w:sz w:val="22"/>
          <w:szCs w:val="22"/>
        </w:rPr>
      </w:pPr>
    </w:p>
    <w:p w14:paraId="1B444F7F" w14:textId="77777777" w:rsidR="00485522" w:rsidRPr="00485522" w:rsidRDefault="00485522" w:rsidP="00485522">
      <w:pPr>
        <w:tabs>
          <w:tab w:val="left" w:pos="0"/>
        </w:tabs>
        <w:rPr>
          <w:rFonts w:ascii="Arial" w:hAnsi="Arial"/>
          <w:noProof/>
          <w:sz w:val="22"/>
          <w:szCs w:val="22"/>
        </w:rPr>
      </w:pPr>
      <w:r w:rsidRPr="00485522">
        <w:rPr>
          <w:rFonts w:ascii="Arial" w:hAnsi="Arial"/>
          <w:noProof/>
          <w:sz w:val="22"/>
          <w:szCs w:val="22"/>
        </w:rPr>
        <w:t xml:space="preserve">AYANT POUR AVOCAT </w:t>
      </w:r>
      <w:r w:rsidRPr="00485522">
        <w:rPr>
          <w:rFonts w:ascii="Arial" w:hAnsi="Arial"/>
          <w:b/>
          <w:bCs/>
          <w:noProof/>
          <w:sz w:val="22"/>
          <w:szCs w:val="22"/>
        </w:rPr>
        <w:t>Maître Alexis GAUCHER-PIOLA</w:t>
      </w:r>
      <w:r w:rsidRPr="00485522">
        <w:rPr>
          <w:rFonts w:ascii="Arial" w:hAnsi="Arial"/>
          <w:noProof/>
          <w:sz w:val="22"/>
          <w:szCs w:val="22"/>
        </w:rPr>
        <w:t>, avocat au barreau de LIBOURNE, y exerçant 20 avenue Galliéni 33500 LIBOURNE, au domicile duquel il est fait élection de domicile</w:t>
      </w:r>
    </w:p>
    <w:bookmarkEnd w:id="0"/>
    <w:p w14:paraId="70CACD8F" w14:textId="77777777" w:rsidR="00010F7E" w:rsidRPr="00485522" w:rsidRDefault="00010F7E" w:rsidP="00010F7E">
      <w:pPr>
        <w:rPr>
          <w:rFonts w:ascii="Arial" w:eastAsia="MS Mincho" w:hAnsi="Arial" w:cs="Arial"/>
          <w:b/>
          <w:bCs/>
          <w:sz w:val="22"/>
          <w:szCs w:val="22"/>
        </w:rPr>
      </w:pPr>
    </w:p>
    <w:p w14:paraId="1EC8563D" w14:textId="77777777" w:rsidR="00AE486E" w:rsidRDefault="00AE486E" w:rsidP="00010F7E">
      <w:pPr>
        <w:rPr>
          <w:rFonts w:ascii="Arial" w:eastAsia="MS Mincho" w:hAnsi="Arial" w:cs="Arial"/>
          <w:b/>
          <w:bCs/>
          <w:sz w:val="22"/>
          <w:szCs w:val="22"/>
        </w:rPr>
      </w:pPr>
    </w:p>
    <w:p w14:paraId="15BA5097" w14:textId="77777777" w:rsidR="00BF7A4E" w:rsidRDefault="00BF7A4E" w:rsidP="00010F7E">
      <w:pPr>
        <w:rPr>
          <w:rFonts w:ascii="Arial" w:eastAsia="MS Mincho" w:hAnsi="Arial" w:cs="Arial"/>
          <w:b/>
          <w:bCs/>
          <w:sz w:val="22"/>
          <w:szCs w:val="22"/>
        </w:rPr>
      </w:pPr>
    </w:p>
    <w:p w14:paraId="7045D7AA" w14:textId="77777777" w:rsidR="00AE486E" w:rsidRPr="009E4B8C" w:rsidRDefault="00AE486E" w:rsidP="00010F7E">
      <w:pPr>
        <w:rPr>
          <w:rFonts w:ascii="Arial" w:eastAsia="MS Mincho" w:hAnsi="Arial" w:cs="Arial"/>
          <w:b/>
          <w:bCs/>
          <w:sz w:val="22"/>
          <w:szCs w:val="22"/>
        </w:rPr>
      </w:pPr>
    </w:p>
    <w:p w14:paraId="21E1B220" w14:textId="77777777" w:rsidR="00DA62A8" w:rsidRPr="00182CA2" w:rsidRDefault="00DA62A8" w:rsidP="00DA62A8">
      <w:pPr>
        <w:rPr>
          <w:rFonts w:ascii="Arial" w:hAnsi="Arial" w:cs="Arial"/>
          <w:szCs w:val="24"/>
        </w:rPr>
      </w:pPr>
      <w:r w:rsidRPr="00182CA2">
        <w:rPr>
          <w:rFonts w:ascii="Arial" w:hAnsi="Arial" w:cs="Arial"/>
          <w:b/>
          <w:szCs w:val="24"/>
        </w:rPr>
        <w:lastRenderedPageBreak/>
        <w:t xml:space="preserve">2) Parties saisies : </w:t>
      </w:r>
    </w:p>
    <w:p w14:paraId="5D5D2765" w14:textId="77777777" w:rsidR="00010F7E" w:rsidRPr="00182CA2" w:rsidRDefault="00010F7E" w:rsidP="00010F7E">
      <w:pPr>
        <w:rPr>
          <w:rFonts w:ascii="Arial" w:eastAsia="MS Mincho" w:hAnsi="Arial" w:cs="Arial"/>
          <w:sz w:val="22"/>
          <w:szCs w:val="22"/>
        </w:rPr>
      </w:pPr>
    </w:p>
    <w:p w14:paraId="73D223CB" w14:textId="77777777" w:rsidR="00010F7E" w:rsidRPr="00182CA2" w:rsidRDefault="00010F7E" w:rsidP="00FB08A1">
      <w:pPr>
        <w:jc w:val="left"/>
        <w:rPr>
          <w:rFonts w:ascii="Arial" w:eastAsia="MS Mincho" w:hAnsi="Arial" w:cs="Arial"/>
          <w:sz w:val="22"/>
          <w:szCs w:val="22"/>
        </w:rPr>
      </w:pPr>
    </w:p>
    <w:p w14:paraId="5FB410BD" w14:textId="462A3683" w:rsidR="00010F7E" w:rsidRPr="00182CA2" w:rsidRDefault="00010F7E" w:rsidP="00010F7E">
      <w:pPr>
        <w:rPr>
          <w:rFonts w:ascii="Arial" w:eastAsia="MS Mincho" w:hAnsi="Arial" w:cs="Arial"/>
          <w:sz w:val="22"/>
          <w:szCs w:val="22"/>
        </w:rPr>
      </w:pPr>
    </w:p>
    <w:p w14:paraId="69DA9B69" w14:textId="58981B29" w:rsidR="007D3DC6" w:rsidRPr="007D3DC6" w:rsidRDefault="00DA62A8" w:rsidP="007D3DC6">
      <w:pPr>
        <w:rPr>
          <w:rFonts w:ascii="Arial" w:hAnsi="Arial" w:cs="Arial"/>
          <w:b/>
          <w:bCs/>
          <w:szCs w:val="24"/>
          <w:u w:val="single"/>
        </w:rPr>
      </w:pPr>
      <w:r w:rsidRPr="007D3DC6">
        <w:rPr>
          <w:rFonts w:ascii="Arial" w:hAnsi="Arial" w:cs="Arial"/>
          <w:b/>
          <w:bCs/>
          <w:szCs w:val="24"/>
          <w:u w:val="single"/>
        </w:rPr>
        <w:t xml:space="preserve">B) </w:t>
      </w:r>
      <w:r w:rsidR="00D455BF">
        <w:rPr>
          <w:rFonts w:ascii="Arial" w:hAnsi="Arial" w:cs="Arial"/>
          <w:b/>
          <w:bCs/>
          <w:szCs w:val="24"/>
          <w:u w:val="single"/>
        </w:rPr>
        <w:t xml:space="preserve">ORDONNANCE </w:t>
      </w:r>
      <w:r w:rsidR="007D3DC6" w:rsidRPr="007D3DC6">
        <w:rPr>
          <w:rFonts w:ascii="Arial" w:hAnsi="Arial" w:cs="Arial"/>
          <w:b/>
          <w:bCs/>
          <w:szCs w:val="24"/>
          <w:u w:val="single"/>
        </w:rPr>
        <w:t xml:space="preserve"> VALANT SAISIE</w:t>
      </w:r>
    </w:p>
    <w:p w14:paraId="0288EF2E" w14:textId="77777777" w:rsidR="007D3DC6" w:rsidRPr="007D3DC6" w:rsidRDefault="007D3DC6" w:rsidP="007D3DC6">
      <w:pPr>
        <w:rPr>
          <w:rFonts w:ascii="Arial" w:hAnsi="Arial" w:cs="Arial"/>
          <w:b/>
          <w:bCs/>
          <w:szCs w:val="24"/>
          <w:u w:val="single"/>
        </w:rPr>
      </w:pPr>
    </w:p>
    <w:p w14:paraId="2594C8E5" w14:textId="47542E28" w:rsidR="00F46E43" w:rsidRDefault="00701FB7" w:rsidP="00AE486E">
      <w:pPr>
        <w:rPr>
          <w:rFonts w:ascii="Arial" w:hAnsi="Arial" w:cs="Arial"/>
          <w:sz w:val="22"/>
          <w:szCs w:val="22"/>
        </w:rPr>
      </w:pPr>
      <w:bookmarkStart w:id="1" w:name="_Hlk83293478"/>
      <w:r w:rsidRPr="0014609D">
        <w:rPr>
          <w:rFonts w:ascii="Arial" w:hAnsi="Arial" w:cs="Arial"/>
          <w:sz w:val="22"/>
          <w:szCs w:val="22"/>
        </w:rPr>
        <w:t xml:space="preserve">Aux termes </w:t>
      </w:r>
      <w:r w:rsidR="00AE486E" w:rsidRPr="0014609D">
        <w:rPr>
          <w:rFonts w:ascii="Arial" w:hAnsi="Arial" w:cs="Arial"/>
          <w:sz w:val="22"/>
          <w:szCs w:val="22"/>
        </w:rPr>
        <w:t xml:space="preserve">d’une ordonnance définitive rendue </w:t>
      </w:r>
      <w:r w:rsidR="0014609D" w:rsidRPr="0014609D">
        <w:rPr>
          <w:rFonts w:ascii="Arial" w:hAnsi="Arial" w:cs="Arial"/>
          <w:sz w:val="22"/>
          <w:szCs w:val="22"/>
        </w:rPr>
        <w:t xml:space="preserve">le 18 mars 2025 </w:t>
      </w:r>
      <w:r w:rsidR="00F46E43" w:rsidRPr="0014609D">
        <w:rPr>
          <w:rFonts w:ascii="Arial" w:hAnsi="Arial" w:cs="Arial"/>
          <w:sz w:val="22"/>
          <w:szCs w:val="22"/>
        </w:rPr>
        <w:t xml:space="preserve">par le Juge commissaire près le tribunal </w:t>
      </w:r>
      <w:r w:rsidR="0014609D" w:rsidRPr="0014609D">
        <w:rPr>
          <w:rFonts w:ascii="Arial" w:hAnsi="Arial" w:cs="Arial"/>
          <w:sz w:val="22"/>
          <w:szCs w:val="22"/>
        </w:rPr>
        <w:t xml:space="preserve">de commerce </w:t>
      </w:r>
      <w:r w:rsidR="00F46E43" w:rsidRPr="0014609D">
        <w:rPr>
          <w:rFonts w:ascii="Arial" w:hAnsi="Arial" w:cs="Arial"/>
          <w:sz w:val="22"/>
          <w:szCs w:val="22"/>
        </w:rPr>
        <w:t>de LIBOURN</w:t>
      </w:r>
      <w:r w:rsidR="0014609D" w:rsidRPr="0014609D">
        <w:rPr>
          <w:rFonts w:ascii="Arial" w:hAnsi="Arial" w:cs="Arial"/>
          <w:sz w:val="22"/>
          <w:szCs w:val="22"/>
        </w:rPr>
        <w:t>E, ladite ordonnance   publiée auprès du service de la publicité foncière de LIBOURNE le 3 juin 2025 sous les références 3304P04 volume 2025S numéro 00069</w:t>
      </w:r>
      <w:r w:rsidR="0014609D">
        <w:rPr>
          <w:rFonts w:ascii="Calibri" w:hAnsi="Calibri" w:cs="Calibri"/>
          <w:color w:val="000000"/>
          <w:sz w:val="22"/>
          <w:szCs w:val="22"/>
        </w:rPr>
        <w:t>,</w:t>
      </w:r>
    </w:p>
    <w:p w14:paraId="563F3E3B" w14:textId="77777777" w:rsidR="00F46E43" w:rsidRDefault="00F46E43" w:rsidP="00AE486E">
      <w:pPr>
        <w:rPr>
          <w:rFonts w:ascii="Arial" w:hAnsi="Arial" w:cs="Arial"/>
          <w:sz w:val="22"/>
          <w:szCs w:val="22"/>
        </w:rPr>
      </w:pPr>
    </w:p>
    <w:p w14:paraId="5AD999DA" w14:textId="13339F20" w:rsidR="00701FB7" w:rsidRPr="00AE486E" w:rsidRDefault="00F46E43" w:rsidP="00AE486E">
      <w:pPr>
        <w:rPr>
          <w:rFonts w:ascii="Arial" w:hAnsi="Arial" w:cs="Arial"/>
          <w:sz w:val="22"/>
          <w:szCs w:val="22"/>
        </w:rPr>
      </w:pPr>
      <w:r w:rsidRPr="00AE486E">
        <w:rPr>
          <w:rFonts w:ascii="Arial" w:hAnsi="Arial" w:cs="Arial"/>
          <w:sz w:val="22"/>
          <w:szCs w:val="22"/>
        </w:rPr>
        <w:t xml:space="preserve">le Juge commissaire </w:t>
      </w:r>
      <w:r>
        <w:rPr>
          <w:rFonts w:ascii="Arial" w:hAnsi="Arial" w:cs="Arial"/>
          <w:sz w:val="22"/>
          <w:szCs w:val="22"/>
        </w:rPr>
        <w:t>a ordonné la vente des biens suivants :</w:t>
      </w:r>
    </w:p>
    <w:bookmarkEnd w:id="1"/>
    <w:p w14:paraId="43B4681C" w14:textId="77777777" w:rsidR="007D3DC6" w:rsidRDefault="007D3DC6" w:rsidP="007D3DC6">
      <w:pPr>
        <w:rPr>
          <w:rFonts w:cs="Arial"/>
          <w:szCs w:val="22"/>
        </w:rPr>
      </w:pPr>
    </w:p>
    <w:p w14:paraId="7B0ADDE6" w14:textId="77777777" w:rsidR="007D3DC6" w:rsidRPr="00DF6E3D" w:rsidRDefault="007D3DC6" w:rsidP="007D3DC6">
      <w:pPr>
        <w:rPr>
          <w:rFonts w:cs="Arial"/>
          <w:szCs w:val="22"/>
        </w:rPr>
      </w:pPr>
    </w:p>
    <w:p w14:paraId="6AEFB7B0" w14:textId="4EA6F51F" w:rsidR="007D3DC6" w:rsidRPr="007D3DC6" w:rsidRDefault="007D3DC6" w:rsidP="007D3DC6">
      <w:pPr>
        <w:rPr>
          <w:rFonts w:ascii="Arial" w:hAnsi="Arial" w:cs="Arial"/>
          <w:b/>
          <w:sz w:val="22"/>
          <w:szCs w:val="22"/>
          <w:u w:val="single"/>
        </w:rPr>
      </w:pPr>
      <w:r w:rsidRPr="007D3DC6">
        <w:rPr>
          <w:rFonts w:ascii="Arial" w:hAnsi="Arial" w:cs="Arial"/>
          <w:b/>
          <w:sz w:val="22"/>
          <w:szCs w:val="22"/>
          <w:u w:val="single"/>
        </w:rPr>
        <w:t xml:space="preserve">C) </w:t>
      </w:r>
      <w:r w:rsidRPr="00182CA2">
        <w:rPr>
          <w:rFonts w:ascii="Arial" w:hAnsi="Arial" w:cs="Arial"/>
          <w:b/>
          <w:sz w:val="22"/>
          <w:szCs w:val="22"/>
          <w:u w:val="single"/>
        </w:rPr>
        <w:t>DESIGNATION DES IMMEUBLES SAISIS</w:t>
      </w:r>
    </w:p>
    <w:p w14:paraId="0966D3F3" w14:textId="77777777" w:rsidR="007D3DC6" w:rsidRPr="00DF6E3D" w:rsidRDefault="007D3DC6" w:rsidP="007D3DC6">
      <w:pPr>
        <w:rPr>
          <w:rFonts w:cs="Arial"/>
          <w:b/>
          <w:szCs w:val="22"/>
        </w:rPr>
      </w:pPr>
    </w:p>
    <w:p w14:paraId="73F9E88F" w14:textId="77777777" w:rsidR="007D3DC6" w:rsidRPr="00182CA2" w:rsidRDefault="007D3DC6" w:rsidP="007D3DC6">
      <w:pPr>
        <w:rPr>
          <w:rFonts w:ascii="Arial" w:hAnsi="Arial" w:cs="Arial"/>
          <w:b/>
          <w:szCs w:val="24"/>
        </w:rPr>
      </w:pPr>
      <w:r w:rsidRPr="00182CA2">
        <w:rPr>
          <w:rFonts w:ascii="Arial" w:hAnsi="Arial" w:cs="Arial"/>
          <w:b/>
          <w:szCs w:val="24"/>
        </w:rPr>
        <w:t>1) Désignation :</w:t>
      </w:r>
    </w:p>
    <w:p w14:paraId="555B9EC6" w14:textId="77777777" w:rsidR="007D3DC6" w:rsidRPr="0014609D" w:rsidRDefault="007D3DC6" w:rsidP="007D3DC6">
      <w:pPr>
        <w:rPr>
          <w:rFonts w:ascii="Arial" w:hAnsi="Arial" w:cs="Arial"/>
          <w:sz w:val="22"/>
          <w:szCs w:val="22"/>
        </w:rPr>
      </w:pPr>
    </w:p>
    <w:p w14:paraId="4219D9FB" w14:textId="12B4A8A2" w:rsidR="0014609D" w:rsidRPr="0014609D" w:rsidRDefault="0014609D" w:rsidP="0014609D">
      <w:pPr>
        <w:pStyle w:val="Paragraphedeliste"/>
        <w:numPr>
          <w:ilvl w:val="0"/>
          <w:numId w:val="48"/>
        </w:numPr>
        <w:spacing w:line="259" w:lineRule="auto"/>
        <w:rPr>
          <w:rFonts w:ascii="Arial" w:hAnsi="Arial" w:cs="Arial"/>
          <w:sz w:val="22"/>
          <w:szCs w:val="22"/>
        </w:rPr>
      </w:pPr>
      <w:r w:rsidRPr="0014609D">
        <w:rPr>
          <w:rFonts w:ascii="Arial" w:hAnsi="Arial" w:cs="Arial"/>
          <w:sz w:val="22"/>
          <w:szCs w:val="22"/>
        </w:rPr>
        <w:t xml:space="preserve">Maison à usage d’habitation située 356 Rue des Noisetiers à CEZAC (33620) </w:t>
      </w:r>
    </w:p>
    <w:p w14:paraId="0D99D7F7" w14:textId="77777777" w:rsidR="0014609D" w:rsidRPr="0014609D" w:rsidRDefault="0014609D" w:rsidP="0014609D">
      <w:pPr>
        <w:pStyle w:val="Paragraphedeliste"/>
        <w:spacing w:line="259" w:lineRule="auto"/>
        <w:rPr>
          <w:rFonts w:ascii="Arial" w:hAnsi="Arial" w:cs="Arial"/>
          <w:sz w:val="22"/>
          <w:szCs w:val="22"/>
        </w:rPr>
      </w:pPr>
    </w:p>
    <w:p w14:paraId="74CC38EA" w14:textId="77777777" w:rsidR="0014609D" w:rsidRPr="0014609D" w:rsidRDefault="0014609D" w:rsidP="0014609D">
      <w:pPr>
        <w:pStyle w:val="Paragraphedeliste"/>
        <w:numPr>
          <w:ilvl w:val="0"/>
          <w:numId w:val="48"/>
        </w:numPr>
        <w:rPr>
          <w:rFonts w:ascii="Arial" w:hAnsi="Arial" w:cs="Arial"/>
          <w:sz w:val="22"/>
          <w:szCs w:val="22"/>
        </w:rPr>
      </w:pPr>
      <w:r w:rsidRPr="0014609D">
        <w:rPr>
          <w:rFonts w:ascii="Arial" w:hAnsi="Arial" w:cs="Arial"/>
          <w:sz w:val="22"/>
          <w:szCs w:val="22"/>
        </w:rPr>
        <w:t>qui figure au cadastre de ladite Commune sous le numéro ZN 332 pour une contenance de 12 a 70 ca</w:t>
      </w:r>
    </w:p>
    <w:p w14:paraId="3C8987AC" w14:textId="77777777" w:rsidR="007D3DC6" w:rsidRPr="00182CA2" w:rsidRDefault="007D3DC6" w:rsidP="007D3DC6">
      <w:pPr>
        <w:jc w:val="left"/>
        <w:rPr>
          <w:rFonts w:ascii="Arial" w:eastAsia="MS Mincho" w:hAnsi="Arial" w:cs="Arial"/>
          <w:sz w:val="22"/>
          <w:szCs w:val="22"/>
        </w:rPr>
      </w:pPr>
    </w:p>
    <w:p w14:paraId="032694C6" w14:textId="77777777" w:rsidR="007D3DC6" w:rsidRPr="00182CA2" w:rsidRDefault="007D3DC6" w:rsidP="007D3DC6">
      <w:pPr>
        <w:rPr>
          <w:rFonts w:ascii="Arial" w:eastAsia="MS Mincho" w:hAnsi="Arial" w:cs="Arial"/>
          <w:sz w:val="22"/>
          <w:szCs w:val="22"/>
        </w:rPr>
      </w:pPr>
    </w:p>
    <w:p w14:paraId="7A2627BF" w14:textId="5162FC80" w:rsidR="007D3DC6" w:rsidRPr="00182CA2" w:rsidRDefault="007D3DC6" w:rsidP="007D3DC6">
      <w:pPr>
        <w:rPr>
          <w:rFonts w:ascii="Arial" w:eastAsia="MS Mincho" w:hAnsi="Arial" w:cs="Arial"/>
          <w:sz w:val="22"/>
          <w:szCs w:val="22"/>
        </w:rPr>
      </w:pPr>
      <w:r w:rsidRPr="00182CA2">
        <w:rPr>
          <w:rFonts w:ascii="Arial" w:eastAsia="MS Mincho" w:hAnsi="Arial" w:cs="Arial"/>
          <w:sz w:val="22"/>
          <w:szCs w:val="22"/>
        </w:rPr>
        <w:t>Ainsi et tel au surplus que lesdits immeubles s'étendent, se poursuivent et comportent avec toutes leurs circonstances et dépendances et les droits y attachés, sans aucune exception ni réserve, lesdits immeubles figurant au cadastre de la commune de</w:t>
      </w:r>
      <w:r w:rsidR="00AE486E">
        <w:rPr>
          <w:rFonts w:ascii="Arial" w:eastAsia="MS Mincho" w:hAnsi="Arial" w:cs="Arial"/>
          <w:sz w:val="22"/>
          <w:szCs w:val="22"/>
        </w:rPr>
        <w:t xml:space="preserve"> </w:t>
      </w:r>
      <w:hyperlink r:id="rId8" w:history="1">
        <w:r w:rsidR="00AE486E" w:rsidRPr="00AE486E">
          <w:rPr>
            <w:rFonts w:ascii="Arial" w:hAnsi="Arial" w:cs="Arial"/>
            <w:sz w:val="22"/>
            <w:szCs w:val="22"/>
          </w:rPr>
          <w:t xml:space="preserve"> </w:t>
        </w:r>
        <w:r w:rsidR="0014609D">
          <w:rPr>
            <w:rFonts w:ascii="Arial" w:hAnsi="Arial" w:cs="Arial"/>
            <w:sz w:val="22"/>
            <w:szCs w:val="22"/>
          </w:rPr>
          <w:t>CEZAC</w:t>
        </w:r>
      </w:hyperlink>
      <w:r w:rsidR="009E4B8C">
        <w:rPr>
          <w:rFonts w:ascii="Arial" w:eastAsia="MS Mincho" w:hAnsi="Arial" w:cs="Arial"/>
          <w:sz w:val="22"/>
          <w:szCs w:val="22"/>
        </w:rPr>
        <w:t xml:space="preserve"> </w:t>
      </w:r>
      <w:r w:rsidRPr="00182CA2">
        <w:rPr>
          <w:rFonts w:ascii="Arial" w:eastAsia="MS Mincho" w:hAnsi="Arial" w:cs="Arial"/>
          <w:sz w:val="22"/>
          <w:szCs w:val="22"/>
        </w:rPr>
        <w:t xml:space="preserve"> </w:t>
      </w:r>
      <w:r w:rsidR="00AE486E" w:rsidRPr="00AE486E">
        <w:rPr>
          <w:rFonts w:ascii="Arial" w:hAnsi="Arial" w:cs="Arial"/>
          <w:noProof/>
          <w:sz w:val="22"/>
          <w:szCs w:val="22"/>
        </w:rPr>
        <w:t>(33</w:t>
      </w:r>
      <w:r w:rsidR="0014609D">
        <w:rPr>
          <w:rFonts w:ascii="Arial" w:hAnsi="Arial" w:cs="Arial"/>
          <w:noProof/>
          <w:sz w:val="22"/>
          <w:szCs w:val="22"/>
        </w:rPr>
        <w:t>6</w:t>
      </w:r>
      <w:r w:rsidR="00AE486E" w:rsidRPr="00AE486E">
        <w:rPr>
          <w:rFonts w:ascii="Arial" w:hAnsi="Arial" w:cs="Arial"/>
          <w:noProof/>
          <w:sz w:val="22"/>
          <w:szCs w:val="22"/>
        </w:rPr>
        <w:t xml:space="preserve">20) </w:t>
      </w:r>
      <w:r w:rsidRPr="00182CA2">
        <w:rPr>
          <w:rFonts w:ascii="Arial" w:eastAsia="MS Mincho" w:hAnsi="Arial" w:cs="Arial"/>
          <w:sz w:val="22"/>
          <w:szCs w:val="22"/>
        </w:rPr>
        <w:t>ainsi qu'il résulte d'un extrait de la matrice cadastrale délivré par le Centre des Impôts Foncier dont copie est annexée.</w:t>
      </w:r>
    </w:p>
    <w:p w14:paraId="24CFD6F5" w14:textId="77777777" w:rsidR="007D3DC6" w:rsidRPr="00182CA2" w:rsidRDefault="007D3DC6" w:rsidP="007D3DC6">
      <w:pPr>
        <w:rPr>
          <w:rFonts w:ascii="Arial" w:eastAsia="MS Mincho" w:hAnsi="Arial" w:cs="Arial"/>
          <w:sz w:val="22"/>
          <w:szCs w:val="22"/>
        </w:rPr>
      </w:pPr>
    </w:p>
    <w:p w14:paraId="54763644" w14:textId="77777777" w:rsidR="007D3DC6" w:rsidRPr="00182CA2" w:rsidRDefault="007D3DC6" w:rsidP="007D3DC6">
      <w:pPr>
        <w:rPr>
          <w:rFonts w:ascii="Arial" w:hAnsi="Arial" w:cs="Arial"/>
          <w:b/>
          <w:sz w:val="22"/>
          <w:szCs w:val="22"/>
        </w:rPr>
      </w:pPr>
      <w:r w:rsidRPr="00182CA2">
        <w:rPr>
          <w:rFonts w:ascii="Arial" w:hAnsi="Arial" w:cs="Arial"/>
          <w:b/>
          <w:sz w:val="22"/>
          <w:szCs w:val="22"/>
        </w:rPr>
        <w:t>2) Origine de propriété :</w:t>
      </w:r>
    </w:p>
    <w:p w14:paraId="560CB08F" w14:textId="77777777" w:rsidR="007D3DC6" w:rsidRPr="00182CA2" w:rsidRDefault="007D3DC6" w:rsidP="007D3DC6">
      <w:pPr>
        <w:rPr>
          <w:rFonts w:ascii="Arial" w:eastAsia="MS Mincho" w:hAnsi="Arial" w:cs="Arial"/>
          <w:sz w:val="22"/>
          <w:szCs w:val="22"/>
        </w:rPr>
      </w:pPr>
    </w:p>
    <w:p w14:paraId="3FDE4055" w14:textId="77777777" w:rsidR="007D3DC6" w:rsidRPr="00182CA2" w:rsidRDefault="007D3DC6" w:rsidP="007D3DC6">
      <w:pPr>
        <w:rPr>
          <w:rFonts w:ascii="Arial" w:hAnsi="Arial" w:cs="Arial"/>
          <w:sz w:val="22"/>
          <w:szCs w:val="22"/>
        </w:rPr>
      </w:pPr>
      <w:r w:rsidRPr="00182CA2">
        <w:rPr>
          <w:rFonts w:ascii="Arial" w:hAnsi="Arial" w:cs="Arial"/>
          <w:sz w:val="22"/>
          <w:szCs w:val="22"/>
        </w:rPr>
        <w:t>Les biens désignés appartiennent à :</w:t>
      </w:r>
    </w:p>
    <w:p w14:paraId="4C56C350" w14:textId="77777777" w:rsidR="007D3DC6" w:rsidRDefault="007D3DC6" w:rsidP="007D3DC6">
      <w:pPr>
        <w:rPr>
          <w:rFonts w:ascii="Arial" w:hAnsi="Arial" w:cs="Arial"/>
          <w:sz w:val="22"/>
          <w:szCs w:val="22"/>
        </w:rPr>
      </w:pPr>
    </w:p>
    <w:p w14:paraId="47680EF1" w14:textId="77777777" w:rsidR="009E4B8C" w:rsidRPr="009E4B8C" w:rsidRDefault="009E4B8C" w:rsidP="009E4B8C">
      <w:pPr>
        <w:rPr>
          <w:rFonts w:ascii="Arial" w:hAnsi="Arial" w:cs="Arial"/>
          <w:sz w:val="22"/>
          <w:szCs w:val="22"/>
        </w:rPr>
      </w:pPr>
    </w:p>
    <w:p w14:paraId="05FFA729" w14:textId="4F96E4C5" w:rsidR="009E4B8C" w:rsidRDefault="0039265F" w:rsidP="007D3DC6">
      <w:pPr>
        <w:rPr>
          <w:rFonts w:ascii="Arial" w:hAnsi="Arial" w:cs="Arial"/>
          <w:sz w:val="22"/>
          <w:szCs w:val="22"/>
        </w:rPr>
      </w:pPr>
      <w:r w:rsidRPr="0014609D">
        <w:rPr>
          <w:rFonts w:ascii="Arial" w:hAnsi="Arial" w:cs="Arial"/>
          <w:sz w:val="22"/>
          <w:szCs w:val="22"/>
        </w:rPr>
        <w:t xml:space="preserve">Pour l’avoir acquis </w:t>
      </w:r>
      <w:r w:rsidR="00D05013">
        <w:rPr>
          <w:rFonts w:ascii="Arial" w:hAnsi="Arial" w:cs="Arial"/>
          <w:sz w:val="22"/>
          <w:szCs w:val="22"/>
        </w:rPr>
        <w:t xml:space="preserve">le terrain </w:t>
      </w:r>
      <w:r w:rsidRPr="0014609D">
        <w:rPr>
          <w:rFonts w:ascii="Arial" w:hAnsi="Arial" w:cs="Arial"/>
          <w:sz w:val="22"/>
          <w:szCs w:val="22"/>
        </w:rPr>
        <w:t xml:space="preserve">aux termes d’un acte </w:t>
      </w:r>
      <w:r w:rsidR="00D05013">
        <w:rPr>
          <w:rFonts w:ascii="Arial" w:hAnsi="Arial" w:cs="Arial"/>
          <w:sz w:val="22"/>
          <w:szCs w:val="22"/>
        </w:rPr>
        <w:t xml:space="preserve">en date du 20 juillet 2007 </w:t>
      </w:r>
      <w:r w:rsidR="0014609D" w:rsidRPr="0014609D">
        <w:rPr>
          <w:rFonts w:ascii="Arial" w:hAnsi="Arial" w:cs="Arial"/>
          <w:noProof/>
          <w:sz w:val="22"/>
          <w:szCs w:val="22"/>
        </w:rPr>
        <w:t xml:space="preserve">publié le 29 août 2007 sous les références volume 2007P numéro 6535 </w:t>
      </w:r>
      <w:r w:rsidR="00AE486E" w:rsidRPr="0014609D">
        <w:rPr>
          <w:rFonts w:ascii="Arial" w:hAnsi="Arial" w:cs="Arial"/>
          <w:sz w:val="22"/>
          <w:szCs w:val="22"/>
        </w:rPr>
        <w:t>auprès du service de la publicité foncière de LIBOURNE</w:t>
      </w:r>
      <w:r w:rsidR="00D05013">
        <w:rPr>
          <w:rFonts w:ascii="Arial" w:hAnsi="Arial" w:cs="Arial"/>
          <w:sz w:val="22"/>
          <w:szCs w:val="22"/>
        </w:rPr>
        <w:t>,</w:t>
      </w:r>
    </w:p>
    <w:p w14:paraId="41AD425F" w14:textId="77777777" w:rsidR="00D05013" w:rsidRDefault="00D05013" w:rsidP="007D3DC6">
      <w:pPr>
        <w:rPr>
          <w:rFonts w:ascii="Arial" w:hAnsi="Arial" w:cs="Arial"/>
          <w:sz w:val="22"/>
          <w:szCs w:val="22"/>
        </w:rPr>
      </w:pPr>
    </w:p>
    <w:p w14:paraId="2F463D68" w14:textId="6D67ADA4" w:rsidR="00D05013" w:rsidRPr="0014609D" w:rsidRDefault="00D05013" w:rsidP="007D3DC6">
      <w:pPr>
        <w:rPr>
          <w:rFonts w:ascii="Arial" w:hAnsi="Arial" w:cs="Arial"/>
          <w:sz w:val="22"/>
          <w:szCs w:val="22"/>
        </w:rPr>
      </w:pPr>
      <w:r>
        <w:rPr>
          <w:rFonts w:ascii="Arial" w:hAnsi="Arial" w:cs="Arial"/>
          <w:sz w:val="22"/>
          <w:szCs w:val="22"/>
        </w:rPr>
        <w:t>Et les constructions ayant été édifiées par la suite.</w:t>
      </w:r>
    </w:p>
    <w:p w14:paraId="6F1208AD" w14:textId="77777777" w:rsidR="007D3DC6" w:rsidRPr="00182CA2" w:rsidRDefault="007D3DC6" w:rsidP="007D3DC6">
      <w:pPr>
        <w:rPr>
          <w:rFonts w:ascii="Arial" w:eastAsia="MS Mincho" w:hAnsi="Arial" w:cs="Arial"/>
          <w:sz w:val="22"/>
          <w:szCs w:val="22"/>
        </w:rPr>
      </w:pPr>
    </w:p>
    <w:p w14:paraId="21E3BE59" w14:textId="77777777" w:rsidR="007D3DC6" w:rsidRPr="00182CA2" w:rsidRDefault="007D3DC6" w:rsidP="007D3DC6">
      <w:pPr>
        <w:rPr>
          <w:rFonts w:ascii="Arial" w:eastAsia="MS Mincho" w:hAnsi="Arial" w:cs="Arial"/>
          <w:sz w:val="22"/>
          <w:szCs w:val="22"/>
        </w:rPr>
      </w:pPr>
      <w:r w:rsidRPr="00182CA2">
        <w:rPr>
          <w:rFonts w:ascii="Arial" w:eastAsia="MS Mincho" w:hAnsi="Arial" w:cs="Arial"/>
          <w:sz w:val="22"/>
          <w:szCs w:val="22"/>
        </w:rPr>
        <w:t>Tous les renseignements relatifs à la propriété sont donnés sans aucune garantie et sans que le poursuivant puisse être, en aucune façon, inquiété ni recherché à cet égard pour quelque cause que ce soit.</w:t>
      </w:r>
    </w:p>
    <w:p w14:paraId="390A2C95" w14:textId="77777777" w:rsidR="007D3DC6" w:rsidRDefault="007D3DC6" w:rsidP="007D3DC6">
      <w:pPr>
        <w:rPr>
          <w:rFonts w:ascii="Arial" w:eastAsia="MS Mincho" w:hAnsi="Arial" w:cs="Arial"/>
          <w:sz w:val="22"/>
          <w:szCs w:val="22"/>
        </w:rPr>
      </w:pPr>
    </w:p>
    <w:p w14:paraId="7CF3BD11" w14:textId="77777777" w:rsidR="0014609D" w:rsidRDefault="0014609D" w:rsidP="007D3DC6">
      <w:pPr>
        <w:rPr>
          <w:rFonts w:ascii="Arial" w:eastAsia="MS Mincho" w:hAnsi="Arial" w:cs="Arial"/>
          <w:sz w:val="22"/>
          <w:szCs w:val="22"/>
        </w:rPr>
      </w:pPr>
    </w:p>
    <w:p w14:paraId="50C7ACAB" w14:textId="77777777" w:rsidR="0014609D" w:rsidRDefault="0014609D" w:rsidP="007D3DC6">
      <w:pPr>
        <w:rPr>
          <w:rFonts w:ascii="Arial" w:eastAsia="MS Mincho" w:hAnsi="Arial" w:cs="Arial"/>
          <w:sz w:val="22"/>
          <w:szCs w:val="22"/>
        </w:rPr>
      </w:pPr>
    </w:p>
    <w:p w14:paraId="5C282A67" w14:textId="77777777" w:rsidR="0014609D" w:rsidRPr="00182CA2" w:rsidRDefault="0014609D" w:rsidP="007D3DC6">
      <w:pPr>
        <w:rPr>
          <w:rFonts w:ascii="Arial" w:eastAsia="MS Mincho" w:hAnsi="Arial" w:cs="Arial"/>
          <w:sz w:val="22"/>
          <w:szCs w:val="22"/>
        </w:rPr>
      </w:pPr>
    </w:p>
    <w:p w14:paraId="565D1835" w14:textId="77777777" w:rsidR="007D3DC6" w:rsidRPr="00182CA2" w:rsidRDefault="007D3DC6" w:rsidP="007D3DC6">
      <w:pPr>
        <w:rPr>
          <w:rFonts w:ascii="Arial" w:hAnsi="Arial" w:cs="Arial"/>
          <w:b/>
          <w:sz w:val="22"/>
          <w:szCs w:val="22"/>
        </w:rPr>
      </w:pPr>
      <w:r w:rsidRPr="00182CA2">
        <w:rPr>
          <w:rFonts w:ascii="Arial" w:hAnsi="Arial" w:cs="Arial"/>
          <w:b/>
          <w:sz w:val="22"/>
          <w:szCs w:val="22"/>
        </w:rPr>
        <w:t>3) Procès-verbal descriptif :</w:t>
      </w:r>
    </w:p>
    <w:p w14:paraId="4C769F6A" w14:textId="77777777" w:rsidR="007D3DC6" w:rsidRPr="00182CA2" w:rsidRDefault="007D3DC6" w:rsidP="007D3DC6">
      <w:pPr>
        <w:rPr>
          <w:rFonts w:ascii="Arial" w:eastAsia="MS Mincho" w:hAnsi="Arial" w:cs="Arial"/>
          <w:sz w:val="22"/>
          <w:szCs w:val="22"/>
        </w:rPr>
      </w:pPr>
    </w:p>
    <w:p w14:paraId="7DCE9081" w14:textId="7786363D" w:rsidR="007D3DC6" w:rsidRPr="00182CA2" w:rsidRDefault="007D3DC6" w:rsidP="007D3DC6">
      <w:pPr>
        <w:rPr>
          <w:rFonts w:ascii="Arial" w:eastAsia="MS Mincho" w:hAnsi="Arial" w:cs="Arial"/>
          <w:sz w:val="22"/>
          <w:szCs w:val="22"/>
        </w:rPr>
      </w:pPr>
      <w:r w:rsidRPr="00182CA2">
        <w:rPr>
          <w:rFonts w:ascii="Arial" w:eastAsia="MS Mincho" w:hAnsi="Arial" w:cs="Arial"/>
          <w:sz w:val="22"/>
          <w:szCs w:val="22"/>
        </w:rPr>
        <w:t xml:space="preserve">L'immeuble ci-dessus a fait l'objet d'un </w:t>
      </w:r>
      <w:r w:rsidR="0039265F">
        <w:rPr>
          <w:rFonts w:ascii="Arial" w:eastAsia="MS Mincho" w:hAnsi="Arial" w:cs="Arial"/>
          <w:sz w:val="22"/>
          <w:szCs w:val="22"/>
        </w:rPr>
        <w:t xml:space="preserve">rapport d’expertise dressé par </w:t>
      </w:r>
      <w:r w:rsidR="00AE486E">
        <w:rPr>
          <w:rFonts w:ascii="Arial" w:eastAsia="MS Mincho" w:hAnsi="Arial" w:cs="Arial"/>
          <w:sz w:val="22"/>
          <w:szCs w:val="22"/>
        </w:rPr>
        <w:t>la SARL GILLES CLUZANT</w:t>
      </w:r>
      <w:r w:rsidR="0039265F">
        <w:rPr>
          <w:rFonts w:ascii="Arial" w:eastAsia="MS Mincho" w:hAnsi="Arial" w:cs="Arial"/>
          <w:sz w:val="22"/>
          <w:szCs w:val="22"/>
        </w:rPr>
        <w:t xml:space="preserve">, </w:t>
      </w:r>
      <w:r w:rsidR="00AE486E">
        <w:rPr>
          <w:rFonts w:ascii="Arial" w:eastAsia="MS Mincho" w:hAnsi="Arial" w:cs="Arial"/>
          <w:sz w:val="22"/>
          <w:szCs w:val="22"/>
        </w:rPr>
        <w:t>géomètre-</w:t>
      </w:r>
      <w:r w:rsidR="0039265F">
        <w:rPr>
          <w:rFonts w:ascii="Arial" w:eastAsia="MS Mincho" w:hAnsi="Arial" w:cs="Arial"/>
          <w:sz w:val="22"/>
          <w:szCs w:val="22"/>
        </w:rPr>
        <w:t xml:space="preserve">expert en date du </w:t>
      </w:r>
      <w:r w:rsidR="00D05013">
        <w:rPr>
          <w:rFonts w:ascii="Arial" w:eastAsia="MS Mincho" w:hAnsi="Arial" w:cs="Arial"/>
          <w:sz w:val="22"/>
          <w:szCs w:val="22"/>
        </w:rPr>
        <w:t xml:space="preserve">25 juillet </w:t>
      </w:r>
      <w:r w:rsidR="0039265F">
        <w:rPr>
          <w:rFonts w:ascii="Arial" w:eastAsia="MS Mincho" w:hAnsi="Arial" w:cs="Arial"/>
          <w:sz w:val="22"/>
          <w:szCs w:val="22"/>
        </w:rPr>
        <w:t>2023</w:t>
      </w:r>
      <w:r w:rsidRPr="00182CA2">
        <w:rPr>
          <w:rFonts w:ascii="Arial" w:eastAsia="MS Mincho" w:hAnsi="Arial" w:cs="Arial"/>
          <w:sz w:val="22"/>
          <w:szCs w:val="22"/>
        </w:rPr>
        <w:t xml:space="preserve"> annexé au présent cahier des conditions de la vente</w:t>
      </w:r>
      <w:r>
        <w:rPr>
          <w:rFonts w:ascii="Arial" w:eastAsia="MS Mincho" w:hAnsi="Arial" w:cs="Arial"/>
          <w:sz w:val="22"/>
          <w:szCs w:val="22"/>
        </w:rPr>
        <w:t>.</w:t>
      </w:r>
    </w:p>
    <w:p w14:paraId="788A8D63" w14:textId="77777777" w:rsidR="007D3DC6" w:rsidRPr="00182CA2" w:rsidRDefault="007D3DC6" w:rsidP="007D3DC6">
      <w:pPr>
        <w:rPr>
          <w:rFonts w:ascii="Arial" w:eastAsia="MS Mincho" w:hAnsi="Arial" w:cs="Arial"/>
          <w:sz w:val="22"/>
          <w:szCs w:val="22"/>
        </w:rPr>
      </w:pPr>
    </w:p>
    <w:p w14:paraId="765EF7C9" w14:textId="77777777" w:rsidR="007D3DC6" w:rsidRPr="00182CA2" w:rsidRDefault="007D3DC6" w:rsidP="007D3DC6">
      <w:pPr>
        <w:rPr>
          <w:rFonts w:ascii="Arial" w:hAnsi="Arial" w:cs="Arial"/>
          <w:b/>
          <w:sz w:val="22"/>
          <w:szCs w:val="22"/>
        </w:rPr>
      </w:pPr>
      <w:r w:rsidRPr="00182CA2">
        <w:rPr>
          <w:rFonts w:ascii="Arial" w:hAnsi="Arial" w:cs="Arial"/>
          <w:b/>
          <w:sz w:val="22"/>
          <w:szCs w:val="22"/>
        </w:rPr>
        <w:t>4) Servitude grevant l'immeuble :</w:t>
      </w:r>
    </w:p>
    <w:p w14:paraId="3454DEB8" w14:textId="77777777" w:rsidR="007D3DC6" w:rsidRPr="00182CA2" w:rsidRDefault="007D3DC6" w:rsidP="007D3DC6">
      <w:pPr>
        <w:rPr>
          <w:rFonts w:ascii="Arial" w:hAnsi="Arial" w:cs="Arial"/>
          <w:sz w:val="22"/>
          <w:szCs w:val="22"/>
        </w:rPr>
      </w:pPr>
    </w:p>
    <w:p w14:paraId="36F106B2" w14:textId="77777777" w:rsidR="007D3DC6" w:rsidRPr="00182CA2" w:rsidRDefault="007D3DC6" w:rsidP="007D3DC6">
      <w:pPr>
        <w:rPr>
          <w:rFonts w:ascii="Arial" w:hAnsi="Arial" w:cs="Arial"/>
          <w:sz w:val="22"/>
          <w:szCs w:val="22"/>
        </w:rPr>
      </w:pPr>
      <w:r w:rsidRPr="00182CA2">
        <w:rPr>
          <w:rFonts w:ascii="Arial" w:hAnsi="Arial" w:cs="Arial"/>
          <w:sz w:val="22"/>
          <w:szCs w:val="22"/>
        </w:rPr>
        <w:t>En l’absence de servitude grevant l’immeuble portée à la connaissance du poursuivant, ou résultant des pièces annexées au présent cahier des conditions de vente, il appartiendra aux enchérisseurs de faire toute diligence pour se renseigner.</w:t>
      </w:r>
    </w:p>
    <w:p w14:paraId="579AA9F0" w14:textId="77777777" w:rsidR="007D3DC6" w:rsidRPr="00182CA2" w:rsidRDefault="007D3DC6" w:rsidP="007D3DC6">
      <w:pPr>
        <w:rPr>
          <w:rFonts w:ascii="Arial" w:hAnsi="Arial" w:cs="Arial"/>
          <w:b/>
          <w:sz w:val="22"/>
          <w:szCs w:val="22"/>
        </w:rPr>
      </w:pPr>
    </w:p>
    <w:p w14:paraId="63763CC5" w14:textId="77777777" w:rsidR="007D3DC6" w:rsidRPr="00182CA2" w:rsidRDefault="007D3DC6" w:rsidP="007D3DC6">
      <w:pPr>
        <w:rPr>
          <w:rFonts w:ascii="Arial" w:eastAsia="MS Mincho" w:hAnsi="Arial" w:cs="Arial"/>
          <w:sz w:val="22"/>
          <w:szCs w:val="22"/>
        </w:rPr>
      </w:pPr>
      <w:r w:rsidRPr="00182CA2">
        <w:rPr>
          <w:rFonts w:ascii="Arial" w:eastAsia="MS Mincho" w:hAnsi="Arial" w:cs="Arial"/>
          <w:sz w:val="22"/>
          <w:szCs w:val="22"/>
        </w:rPr>
        <w:t>L'adjudicataire ou l'acquéreur devra faire son affaire de telles servitudes, conformément à l'article 7 du chapitre 1 des conditions générales qui suivent, comme de toutes qui viendraient à se révéler.</w:t>
      </w:r>
    </w:p>
    <w:p w14:paraId="4A063093" w14:textId="77777777" w:rsidR="007D3DC6" w:rsidRPr="00182CA2" w:rsidRDefault="007D3DC6" w:rsidP="007D3DC6">
      <w:pPr>
        <w:rPr>
          <w:rFonts w:ascii="Arial" w:hAnsi="Arial" w:cs="Arial"/>
          <w:b/>
          <w:sz w:val="22"/>
          <w:szCs w:val="22"/>
        </w:rPr>
      </w:pPr>
    </w:p>
    <w:p w14:paraId="6A825D87" w14:textId="77777777" w:rsidR="007D3DC6" w:rsidRPr="00182CA2" w:rsidRDefault="007D3DC6" w:rsidP="007D3DC6">
      <w:pPr>
        <w:rPr>
          <w:rFonts w:ascii="Arial" w:hAnsi="Arial" w:cs="Arial"/>
          <w:b/>
          <w:sz w:val="22"/>
          <w:szCs w:val="22"/>
        </w:rPr>
      </w:pPr>
    </w:p>
    <w:p w14:paraId="264AF3FD" w14:textId="77777777" w:rsidR="007D3DC6" w:rsidRPr="00182CA2" w:rsidRDefault="007D3DC6" w:rsidP="007D3DC6">
      <w:pPr>
        <w:rPr>
          <w:rFonts w:ascii="Arial" w:hAnsi="Arial" w:cs="Arial"/>
          <w:b/>
          <w:sz w:val="22"/>
          <w:szCs w:val="22"/>
        </w:rPr>
      </w:pPr>
      <w:r w:rsidRPr="00182CA2">
        <w:rPr>
          <w:rFonts w:ascii="Arial" w:hAnsi="Arial" w:cs="Arial"/>
          <w:b/>
          <w:sz w:val="22"/>
          <w:szCs w:val="22"/>
        </w:rPr>
        <w:t>5) Baux sur l'immeuble :</w:t>
      </w:r>
    </w:p>
    <w:p w14:paraId="247EF2A0" w14:textId="77777777" w:rsidR="007D3DC6" w:rsidRPr="00182CA2" w:rsidRDefault="007D3DC6" w:rsidP="007D3DC6">
      <w:pPr>
        <w:rPr>
          <w:rFonts w:ascii="Arial" w:hAnsi="Arial" w:cs="Arial"/>
          <w:sz w:val="22"/>
          <w:szCs w:val="22"/>
        </w:rPr>
      </w:pPr>
    </w:p>
    <w:p w14:paraId="352EA311" w14:textId="69B51936" w:rsidR="007D3DC6" w:rsidRPr="00182CA2" w:rsidRDefault="007D3DC6" w:rsidP="007D3DC6">
      <w:pPr>
        <w:rPr>
          <w:rFonts w:ascii="Arial" w:hAnsi="Arial" w:cs="Arial"/>
          <w:sz w:val="22"/>
          <w:szCs w:val="22"/>
        </w:rPr>
      </w:pPr>
      <w:r w:rsidRPr="00182CA2">
        <w:rPr>
          <w:rFonts w:ascii="Arial" w:hAnsi="Arial" w:cs="Arial"/>
          <w:sz w:val="22"/>
          <w:szCs w:val="22"/>
        </w:rPr>
        <w:t xml:space="preserve">Les seules informations connues du poursuivant sont celles qui résultent des pièces annexées au présent cahier des conditions de vente et notamment du </w:t>
      </w:r>
      <w:r w:rsidR="0039265F">
        <w:rPr>
          <w:rFonts w:ascii="Arial" w:hAnsi="Arial" w:cs="Arial"/>
          <w:sz w:val="22"/>
          <w:szCs w:val="22"/>
        </w:rPr>
        <w:t>rapport d’expertise duquel il ressort que l’immeuble est libre de toute occupation.</w:t>
      </w:r>
    </w:p>
    <w:p w14:paraId="59328CD4" w14:textId="77777777" w:rsidR="007D3DC6" w:rsidRPr="00182CA2" w:rsidRDefault="007D3DC6" w:rsidP="007D3DC6">
      <w:pPr>
        <w:rPr>
          <w:rFonts w:ascii="Arial" w:hAnsi="Arial" w:cs="Arial"/>
          <w:b/>
          <w:sz w:val="22"/>
          <w:szCs w:val="22"/>
        </w:rPr>
      </w:pPr>
    </w:p>
    <w:p w14:paraId="03519010" w14:textId="71FC7F7B" w:rsidR="007D3DC6" w:rsidRDefault="00D05013" w:rsidP="007D3DC6">
      <w:pPr>
        <w:rPr>
          <w:rFonts w:ascii="Arial" w:hAnsi="Arial" w:cs="Arial"/>
          <w:b/>
          <w:sz w:val="22"/>
          <w:szCs w:val="22"/>
        </w:rPr>
      </w:pPr>
      <w:r>
        <w:rPr>
          <w:rFonts w:ascii="Arial" w:hAnsi="Arial" w:cs="Arial"/>
          <w:b/>
          <w:sz w:val="22"/>
          <w:szCs w:val="22"/>
        </w:rPr>
        <w:t>Un bail de location  signé le 1</w:t>
      </w:r>
      <w:r w:rsidRPr="00D05013">
        <w:rPr>
          <w:rFonts w:ascii="Arial" w:hAnsi="Arial" w:cs="Arial"/>
          <w:b/>
          <w:sz w:val="22"/>
          <w:szCs w:val="22"/>
          <w:vertAlign w:val="superscript"/>
        </w:rPr>
        <w:t>er</w:t>
      </w:r>
      <w:r>
        <w:rPr>
          <w:rFonts w:ascii="Arial" w:hAnsi="Arial" w:cs="Arial"/>
          <w:b/>
          <w:sz w:val="22"/>
          <w:szCs w:val="22"/>
        </w:rPr>
        <w:t xml:space="preserve"> octobre 2020 moyennant un loyer de 600€ mensuels, est annexé au présent cahier des conditions de la vente.</w:t>
      </w:r>
    </w:p>
    <w:p w14:paraId="4A0A61F9" w14:textId="77777777" w:rsidR="00D05013" w:rsidRDefault="00D05013" w:rsidP="007D3DC6">
      <w:pPr>
        <w:rPr>
          <w:rFonts w:ascii="Arial" w:hAnsi="Arial" w:cs="Arial"/>
          <w:b/>
          <w:sz w:val="22"/>
          <w:szCs w:val="22"/>
        </w:rPr>
      </w:pPr>
    </w:p>
    <w:p w14:paraId="19731EBB" w14:textId="77777777" w:rsidR="00D05013" w:rsidRPr="00182CA2" w:rsidRDefault="00D05013" w:rsidP="007D3DC6">
      <w:pPr>
        <w:rPr>
          <w:rFonts w:ascii="Arial" w:hAnsi="Arial" w:cs="Arial"/>
          <w:b/>
          <w:sz w:val="22"/>
          <w:szCs w:val="22"/>
        </w:rPr>
      </w:pPr>
    </w:p>
    <w:p w14:paraId="6B1070A1" w14:textId="77777777" w:rsidR="007D3DC6" w:rsidRPr="00182CA2" w:rsidRDefault="007D3DC6" w:rsidP="007D3DC6">
      <w:pPr>
        <w:rPr>
          <w:rFonts w:ascii="Arial" w:hAnsi="Arial" w:cs="Arial"/>
          <w:b/>
          <w:sz w:val="22"/>
          <w:szCs w:val="22"/>
        </w:rPr>
      </w:pPr>
      <w:r w:rsidRPr="00182CA2">
        <w:rPr>
          <w:rFonts w:ascii="Arial" w:hAnsi="Arial" w:cs="Arial"/>
          <w:b/>
          <w:sz w:val="22"/>
          <w:szCs w:val="22"/>
        </w:rPr>
        <w:t xml:space="preserve">6) Règlement de copropriété : </w:t>
      </w:r>
    </w:p>
    <w:p w14:paraId="70BDC0E1" w14:textId="77777777" w:rsidR="007D3DC6" w:rsidRPr="00182CA2" w:rsidRDefault="007D3DC6" w:rsidP="007D3DC6">
      <w:pPr>
        <w:rPr>
          <w:rFonts w:ascii="Arial" w:hAnsi="Arial" w:cs="Arial"/>
          <w:b/>
          <w:sz w:val="22"/>
          <w:szCs w:val="22"/>
        </w:rPr>
      </w:pPr>
    </w:p>
    <w:p w14:paraId="3A9D7A57" w14:textId="77777777" w:rsidR="007D3DC6" w:rsidRPr="00182CA2" w:rsidRDefault="007D3DC6" w:rsidP="007D3DC6">
      <w:pPr>
        <w:rPr>
          <w:rFonts w:ascii="Arial" w:hAnsi="Arial" w:cs="Arial"/>
          <w:sz w:val="22"/>
          <w:szCs w:val="22"/>
        </w:rPr>
      </w:pPr>
    </w:p>
    <w:p w14:paraId="466B2629" w14:textId="77777777" w:rsidR="007D3DC6" w:rsidRPr="00182CA2" w:rsidRDefault="007D3DC6" w:rsidP="007D3DC6">
      <w:pPr>
        <w:rPr>
          <w:rFonts w:ascii="Arial" w:hAnsi="Arial" w:cs="Arial"/>
          <w:snapToGrid w:val="0"/>
          <w:sz w:val="22"/>
          <w:szCs w:val="22"/>
        </w:rPr>
      </w:pPr>
      <w:r w:rsidRPr="00182CA2">
        <w:rPr>
          <w:rFonts w:ascii="Arial" w:hAnsi="Arial" w:cs="Arial"/>
          <w:snapToGrid w:val="0"/>
          <w:sz w:val="22"/>
          <w:szCs w:val="22"/>
        </w:rPr>
        <w:t>Dans le cas où l'immeuble vendu dépend d'un ensemble en copropriété, il est rappelé qu'en conformité avec l'article 6 du décret du 17 mars 1967  l'adjudicataire est tenu de notifier au syndic de la copropriété, dès qu'elle est définitive, par lettre recommandée avec accusé de réception, l'adjudication prononcée à son profit.</w:t>
      </w:r>
    </w:p>
    <w:p w14:paraId="17A3C279" w14:textId="77777777" w:rsidR="007D3DC6" w:rsidRPr="00182CA2" w:rsidRDefault="007D3DC6" w:rsidP="007D3DC6">
      <w:pPr>
        <w:rPr>
          <w:rFonts w:ascii="Arial" w:hAnsi="Arial" w:cs="Arial"/>
          <w:snapToGrid w:val="0"/>
          <w:sz w:val="22"/>
          <w:szCs w:val="22"/>
        </w:rPr>
      </w:pPr>
    </w:p>
    <w:p w14:paraId="00684BB1" w14:textId="77777777" w:rsidR="007D3DC6" w:rsidRPr="00182CA2" w:rsidRDefault="007D3DC6" w:rsidP="007D3DC6">
      <w:pPr>
        <w:rPr>
          <w:rFonts w:ascii="Arial" w:hAnsi="Arial" w:cs="Arial"/>
          <w:snapToGrid w:val="0"/>
          <w:sz w:val="22"/>
          <w:szCs w:val="22"/>
        </w:rPr>
      </w:pPr>
      <w:r w:rsidRPr="00182CA2">
        <w:rPr>
          <w:rFonts w:ascii="Arial" w:hAnsi="Arial" w:cs="Arial"/>
          <w:snapToGrid w:val="0"/>
          <w:sz w:val="22"/>
          <w:szCs w:val="22"/>
        </w:rPr>
        <w:t>La notification précise la désignation du lot ou de la fraction de lot, les noms, prénoms et domicile réel ou élu de l'adjudicataire et, le cas échéant, le mandataire commun si l'adjudication est faite au profit de plusieurs personnes ayant constitué une société propriétaire ; comme il est précisé par le décret susvisé auquel l'adjudicataire devra se reporter.</w:t>
      </w:r>
    </w:p>
    <w:p w14:paraId="3C2C6D77" w14:textId="77777777" w:rsidR="007D3DC6" w:rsidRPr="00182CA2" w:rsidRDefault="007D3DC6" w:rsidP="007D3DC6">
      <w:pPr>
        <w:rPr>
          <w:rFonts w:ascii="Arial" w:hAnsi="Arial" w:cs="Arial"/>
          <w:snapToGrid w:val="0"/>
          <w:szCs w:val="24"/>
        </w:rPr>
      </w:pPr>
    </w:p>
    <w:p w14:paraId="0F702F7F" w14:textId="77777777" w:rsidR="007D3DC6" w:rsidRPr="00182CA2" w:rsidRDefault="007D3DC6" w:rsidP="007D3DC6">
      <w:pPr>
        <w:rPr>
          <w:rFonts w:ascii="Arial" w:hAnsi="Arial" w:cs="Arial"/>
          <w:snapToGrid w:val="0"/>
          <w:sz w:val="22"/>
          <w:szCs w:val="22"/>
        </w:rPr>
      </w:pPr>
      <w:r w:rsidRPr="00182CA2">
        <w:rPr>
          <w:rFonts w:ascii="Arial" w:hAnsi="Arial" w:cs="Arial"/>
          <w:snapToGrid w:val="0"/>
          <w:sz w:val="22"/>
          <w:szCs w:val="22"/>
        </w:rPr>
        <w:t>Toutes les stipulations du règlement de copropriété et, le cas échéant, de ses avenants ou annexes, s'imposeront à l'adjudicataire.</w:t>
      </w:r>
    </w:p>
    <w:p w14:paraId="236E8468" w14:textId="77777777" w:rsidR="007D3DC6" w:rsidRPr="00182CA2" w:rsidRDefault="007D3DC6" w:rsidP="007D3DC6">
      <w:pPr>
        <w:rPr>
          <w:rFonts w:ascii="Arial" w:hAnsi="Arial" w:cs="Arial"/>
          <w:snapToGrid w:val="0"/>
          <w:sz w:val="22"/>
          <w:szCs w:val="22"/>
        </w:rPr>
      </w:pPr>
    </w:p>
    <w:p w14:paraId="61DA432D" w14:textId="77777777" w:rsidR="007D3DC6" w:rsidRPr="00182CA2" w:rsidRDefault="007D3DC6" w:rsidP="007D3DC6">
      <w:pPr>
        <w:rPr>
          <w:rFonts w:ascii="Arial" w:hAnsi="Arial" w:cs="Arial"/>
          <w:sz w:val="22"/>
          <w:szCs w:val="22"/>
        </w:rPr>
      </w:pPr>
    </w:p>
    <w:p w14:paraId="0D4FF46F" w14:textId="77777777" w:rsidR="007D3DC6" w:rsidRPr="00182CA2" w:rsidRDefault="007D3DC6" w:rsidP="007D3DC6">
      <w:pPr>
        <w:rPr>
          <w:rFonts w:ascii="Arial" w:hAnsi="Arial" w:cs="Arial"/>
          <w:b/>
          <w:sz w:val="22"/>
          <w:szCs w:val="22"/>
        </w:rPr>
      </w:pPr>
      <w:r w:rsidRPr="00182CA2">
        <w:rPr>
          <w:rFonts w:ascii="Arial" w:hAnsi="Arial" w:cs="Arial"/>
          <w:b/>
          <w:sz w:val="22"/>
          <w:szCs w:val="22"/>
        </w:rPr>
        <w:t xml:space="preserve">7) Lotissement : </w:t>
      </w:r>
    </w:p>
    <w:p w14:paraId="4F610D0E" w14:textId="77777777" w:rsidR="007D3DC6" w:rsidRPr="00182CA2" w:rsidRDefault="007D3DC6" w:rsidP="007D3DC6">
      <w:pPr>
        <w:rPr>
          <w:rFonts w:ascii="Arial" w:hAnsi="Arial" w:cs="Arial"/>
          <w:b/>
          <w:sz w:val="22"/>
          <w:szCs w:val="22"/>
        </w:rPr>
      </w:pPr>
    </w:p>
    <w:p w14:paraId="593EBDE8" w14:textId="77777777" w:rsidR="007D3DC6" w:rsidRPr="00182CA2" w:rsidRDefault="007D3DC6" w:rsidP="007D3DC6">
      <w:pPr>
        <w:rPr>
          <w:rFonts w:ascii="Arial" w:hAnsi="Arial" w:cs="Arial"/>
          <w:snapToGrid w:val="0"/>
          <w:sz w:val="22"/>
          <w:szCs w:val="22"/>
        </w:rPr>
      </w:pPr>
      <w:r w:rsidRPr="00182CA2">
        <w:rPr>
          <w:rFonts w:ascii="Arial" w:hAnsi="Arial" w:cs="Arial"/>
          <w:snapToGrid w:val="0"/>
          <w:sz w:val="22"/>
          <w:szCs w:val="22"/>
        </w:rPr>
        <w:t>Dans le cas où l'immeuble vendu dépend d'un lotissement, toutes les stipulations du cahier des charges du lotissement, additifs et annexes s'imposeront à l'adjudicataire.</w:t>
      </w:r>
    </w:p>
    <w:p w14:paraId="570855BB" w14:textId="77777777" w:rsidR="007D3DC6" w:rsidRPr="00182CA2" w:rsidRDefault="007D3DC6" w:rsidP="007D3DC6">
      <w:pPr>
        <w:rPr>
          <w:rFonts w:ascii="Arial" w:hAnsi="Arial" w:cs="Arial"/>
          <w:snapToGrid w:val="0"/>
          <w:sz w:val="22"/>
          <w:szCs w:val="22"/>
        </w:rPr>
      </w:pPr>
    </w:p>
    <w:p w14:paraId="75CDC8B6" w14:textId="77777777" w:rsidR="007D3DC6" w:rsidRPr="00182CA2" w:rsidRDefault="007D3DC6" w:rsidP="007D3DC6">
      <w:pPr>
        <w:rPr>
          <w:rFonts w:ascii="Arial" w:hAnsi="Arial" w:cs="Arial"/>
          <w:b/>
          <w:snapToGrid w:val="0"/>
          <w:sz w:val="22"/>
          <w:szCs w:val="22"/>
        </w:rPr>
      </w:pPr>
      <w:r w:rsidRPr="00182CA2">
        <w:rPr>
          <w:rFonts w:ascii="Arial" w:hAnsi="Arial" w:cs="Arial"/>
          <w:b/>
          <w:snapToGrid w:val="0"/>
          <w:sz w:val="22"/>
          <w:szCs w:val="22"/>
        </w:rPr>
        <w:t>8) Renseignements d'urbanisme :</w:t>
      </w:r>
    </w:p>
    <w:p w14:paraId="7299EFE4" w14:textId="77777777" w:rsidR="007D3DC6" w:rsidRPr="00182CA2" w:rsidRDefault="007D3DC6" w:rsidP="007D3DC6">
      <w:pPr>
        <w:rPr>
          <w:rFonts w:ascii="Arial" w:hAnsi="Arial" w:cs="Arial"/>
          <w:b/>
          <w:snapToGrid w:val="0"/>
          <w:sz w:val="22"/>
          <w:szCs w:val="22"/>
        </w:rPr>
      </w:pPr>
    </w:p>
    <w:p w14:paraId="1694EEBF" w14:textId="77777777" w:rsidR="007D3DC6" w:rsidRPr="00182CA2" w:rsidRDefault="007D3DC6" w:rsidP="007D3DC6">
      <w:pPr>
        <w:rPr>
          <w:rFonts w:ascii="Arial" w:hAnsi="Arial" w:cs="Arial"/>
          <w:snapToGrid w:val="0"/>
          <w:sz w:val="22"/>
          <w:szCs w:val="22"/>
        </w:rPr>
      </w:pPr>
      <w:r w:rsidRPr="00182CA2">
        <w:rPr>
          <w:rFonts w:ascii="Arial" w:hAnsi="Arial" w:cs="Arial"/>
          <w:snapToGrid w:val="0"/>
          <w:sz w:val="22"/>
          <w:szCs w:val="22"/>
        </w:rPr>
        <w:t>Les renseignements d'urbanisme sont annexés au présent cahier des conditions de vente ou feront l'objet d'une annexe ultérieure.</w:t>
      </w:r>
    </w:p>
    <w:p w14:paraId="6A97E509" w14:textId="77777777" w:rsidR="007D3DC6" w:rsidRPr="00182CA2" w:rsidRDefault="007D3DC6" w:rsidP="007D3DC6">
      <w:pPr>
        <w:rPr>
          <w:rFonts w:ascii="Arial" w:hAnsi="Arial" w:cs="Arial"/>
          <w:snapToGrid w:val="0"/>
          <w:sz w:val="22"/>
          <w:szCs w:val="22"/>
        </w:rPr>
      </w:pPr>
    </w:p>
    <w:p w14:paraId="603A6754" w14:textId="77777777" w:rsidR="007D3DC6" w:rsidRPr="00182CA2" w:rsidRDefault="007D3DC6" w:rsidP="007D3DC6">
      <w:pPr>
        <w:widowControl w:val="0"/>
        <w:tabs>
          <w:tab w:val="left" w:pos="2268"/>
          <w:tab w:val="left" w:pos="2694"/>
          <w:tab w:val="left" w:pos="5529"/>
          <w:tab w:val="right" w:leader="dot" w:pos="8931"/>
        </w:tabs>
        <w:rPr>
          <w:rFonts w:ascii="Arial" w:hAnsi="Arial" w:cs="Arial"/>
          <w:sz w:val="22"/>
          <w:szCs w:val="22"/>
        </w:rPr>
      </w:pPr>
      <w:r w:rsidRPr="00182CA2">
        <w:rPr>
          <w:rFonts w:ascii="Arial" w:hAnsi="Arial" w:cs="Arial"/>
          <w:sz w:val="22"/>
          <w:szCs w:val="22"/>
        </w:rPr>
        <w:t xml:space="preserve">Tout enchérisseur devra faire son affaire personnelle de la situation des biens vendus au regard de la réglementation d’urbanisme et sera censé s’être </w:t>
      </w:r>
      <w:r w:rsidRPr="00182CA2">
        <w:rPr>
          <w:rFonts w:ascii="Arial" w:hAnsi="Arial" w:cs="Arial"/>
          <w:sz w:val="22"/>
          <w:szCs w:val="22"/>
        </w:rPr>
        <w:lastRenderedPageBreak/>
        <w:t>renseigné directement et personnellement auprès de toute administration compétente à cet effet, indépendamment des renseignements précisés au présent cahier des charges.</w:t>
      </w:r>
    </w:p>
    <w:p w14:paraId="3B9AF249" w14:textId="77777777" w:rsidR="007D3DC6" w:rsidRPr="00182CA2" w:rsidRDefault="007D3DC6" w:rsidP="007D3DC6">
      <w:pPr>
        <w:rPr>
          <w:rFonts w:ascii="Arial" w:hAnsi="Arial" w:cs="Arial"/>
          <w:snapToGrid w:val="0"/>
          <w:sz w:val="22"/>
          <w:szCs w:val="22"/>
        </w:rPr>
      </w:pPr>
    </w:p>
    <w:p w14:paraId="424D9C28" w14:textId="77777777" w:rsidR="007D3DC6" w:rsidRPr="00182CA2" w:rsidRDefault="007D3DC6" w:rsidP="007D3DC6">
      <w:pPr>
        <w:rPr>
          <w:rFonts w:ascii="Arial" w:hAnsi="Arial" w:cs="Arial"/>
          <w:snapToGrid w:val="0"/>
          <w:sz w:val="22"/>
          <w:szCs w:val="22"/>
        </w:rPr>
      </w:pPr>
    </w:p>
    <w:p w14:paraId="366C88DE" w14:textId="77777777" w:rsidR="007D3DC6" w:rsidRPr="00182CA2" w:rsidRDefault="007D3DC6" w:rsidP="007D3DC6">
      <w:pPr>
        <w:rPr>
          <w:rFonts w:ascii="Arial" w:hAnsi="Arial" w:cs="Arial"/>
          <w:b/>
          <w:snapToGrid w:val="0"/>
          <w:sz w:val="22"/>
          <w:szCs w:val="22"/>
        </w:rPr>
      </w:pPr>
      <w:r w:rsidRPr="00182CA2">
        <w:rPr>
          <w:rFonts w:ascii="Arial" w:hAnsi="Arial" w:cs="Arial"/>
          <w:b/>
          <w:snapToGrid w:val="0"/>
          <w:sz w:val="22"/>
          <w:szCs w:val="22"/>
        </w:rPr>
        <w:t xml:space="preserve">9) Diagnostics techniques : </w:t>
      </w:r>
    </w:p>
    <w:p w14:paraId="7CCB7A6C" w14:textId="77777777" w:rsidR="007D3DC6" w:rsidRPr="00182CA2" w:rsidRDefault="007D3DC6" w:rsidP="007D3DC6">
      <w:pPr>
        <w:rPr>
          <w:rFonts w:ascii="Arial" w:hAnsi="Arial" w:cs="Arial"/>
          <w:snapToGrid w:val="0"/>
          <w:sz w:val="22"/>
          <w:szCs w:val="22"/>
        </w:rPr>
      </w:pPr>
    </w:p>
    <w:p w14:paraId="25246FE8" w14:textId="77777777" w:rsidR="007D3DC6" w:rsidRPr="00182CA2" w:rsidRDefault="007D3DC6" w:rsidP="007D3DC6">
      <w:pPr>
        <w:tabs>
          <w:tab w:val="left" w:pos="3402"/>
          <w:tab w:val="left" w:pos="5529"/>
          <w:tab w:val="right" w:leader="dot" w:pos="8931"/>
        </w:tabs>
        <w:rPr>
          <w:rFonts w:ascii="Arial" w:hAnsi="Arial" w:cs="Arial"/>
          <w:sz w:val="22"/>
          <w:szCs w:val="22"/>
        </w:rPr>
      </w:pPr>
      <w:r w:rsidRPr="00182CA2">
        <w:rPr>
          <w:rFonts w:ascii="Arial" w:hAnsi="Arial" w:cs="Arial"/>
          <w:sz w:val="22"/>
          <w:szCs w:val="22"/>
        </w:rPr>
        <w:t>Conformément à l’article  L 271-4-1 du titre 7 du livre II du code de la construction et de l’habitation, il sera annexé, par dire ultérieur, au présent cahier des conditions de la vente, le dossier de diagnostic technique ou les différents contrôles légalement prévus suivant les caractéristiques de l'immeuble.(risque d'exposition au plomb, présence d'amiante, de termites, état de l'installation de gaz naturel de plus de 15 ans, état des risques naturels et technologiques, diagnostic de performances énergétiques…)</w:t>
      </w:r>
    </w:p>
    <w:p w14:paraId="01E5D5B3" w14:textId="77777777" w:rsidR="007D3DC6" w:rsidRPr="00182CA2" w:rsidRDefault="007D3DC6" w:rsidP="007D3DC6">
      <w:pPr>
        <w:tabs>
          <w:tab w:val="left" w:pos="3402"/>
          <w:tab w:val="left" w:pos="5529"/>
          <w:tab w:val="right" w:leader="dot" w:pos="8931"/>
        </w:tabs>
        <w:rPr>
          <w:rFonts w:ascii="Arial" w:hAnsi="Arial" w:cs="Arial"/>
          <w:sz w:val="22"/>
          <w:szCs w:val="22"/>
        </w:rPr>
      </w:pPr>
    </w:p>
    <w:p w14:paraId="7D7D95FE" w14:textId="77777777" w:rsidR="007D3DC6" w:rsidRPr="00182CA2" w:rsidRDefault="007D3DC6" w:rsidP="007D3DC6">
      <w:pPr>
        <w:rPr>
          <w:rFonts w:ascii="Arial" w:hAnsi="Arial" w:cs="Arial"/>
          <w:snapToGrid w:val="0"/>
          <w:sz w:val="22"/>
          <w:szCs w:val="22"/>
        </w:rPr>
      </w:pPr>
    </w:p>
    <w:p w14:paraId="55F03153" w14:textId="02DCB03E" w:rsidR="007D3DC6" w:rsidRPr="00182CA2" w:rsidRDefault="007D3DC6" w:rsidP="007D3DC6">
      <w:pPr>
        <w:rPr>
          <w:rFonts w:ascii="Arial" w:hAnsi="Arial" w:cs="Arial"/>
          <w:b/>
          <w:sz w:val="22"/>
          <w:szCs w:val="22"/>
          <w:u w:val="single"/>
        </w:rPr>
      </w:pPr>
      <w:r>
        <w:rPr>
          <w:rFonts w:ascii="Arial" w:hAnsi="Arial" w:cs="Arial"/>
          <w:b/>
          <w:sz w:val="22"/>
          <w:szCs w:val="22"/>
          <w:u w:val="single"/>
        </w:rPr>
        <w:t>D</w:t>
      </w:r>
      <w:r w:rsidRPr="00182CA2">
        <w:rPr>
          <w:rFonts w:ascii="Arial" w:hAnsi="Arial" w:cs="Arial"/>
          <w:b/>
          <w:sz w:val="22"/>
          <w:szCs w:val="22"/>
          <w:u w:val="single"/>
        </w:rPr>
        <w:t>) MISE A PRIX :</w:t>
      </w:r>
    </w:p>
    <w:p w14:paraId="7AA12753" w14:textId="77777777" w:rsidR="007D3DC6" w:rsidRPr="00182CA2" w:rsidRDefault="007D3DC6" w:rsidP="007D3DC6">
      <w:pPr>
        <w:rPr>
          <w:rFonts w:ascii="Arial" w:hAnsi="Arial" w:cs="Arial"/>
          <w:b/>
          <w:sz w:val="22"/>
          <w:szCs w:val="22"/>
          <w:u w:val="single"/>
        </w:rPr>
      </w:pPr>
    </w:p>
    <w:p w14:paraId="61CFAC81" w14:textId="7B2F502B" w:rsidR="007D3DC6" w:rsidRPr="00D05013" w:rsidRDefault="007D3DC6" w:rsidP="007D3DC6">
      <w:pPr>
        <w:rPr>
          <w:rFonts w:ascii="Arial" w:hAnsi="Arial" w:cs="Arial"/>
          <w:b/>
          <w:bCs/>
          <w:sz w:val="22"/>
          <w:szCs w:val="22"/>
        </w:rPr>
      </w:pPr>
      <w:r w:rsidRPr="00D05013">
        <w:rPr>
          <w:rFonts w:ascii="Arial" w:hAnsi="Arial" w:cs="Arial"/>
          <w:color w:val="000000"/>
          <w:sz w:val="22"/>
          <w:szCs w:val="22"/>
        </w:rPr>
        <w:t>Les enchères s'ouvriront sur la mise à prix de </w:t>
      </w:r>
      <w:bookmarkStart w:id="2" w:name="_Hlk30175416"/>
      <w:bookmarkStart w:id="3" w:name="_Hlk188866961"/>
      <w:r w:rsidR="00D05013" w:rsidRPr="00D05013">
        <w:rPr>
          <w:rFonts w:ascii="Arial" w:hAnsi="Arial" w:cs="Arial"/>
          <w:b/>
          <w:bCs/>
          <w:sz w:val="22"/>
          <w:szCs w:val="22"/>
        </w:rPr>
        <w:t xml:space="preserve">65000,00 € (SOIXANTE CINQ MILLE EUROS) avec possibilité d’une baisse de mise à </w:t>
      </w:r>
      <w:bookmarkEnd w:id="2"/>
      <w:r w:rsidR="00D05013" w:rsidRPr="00D05013">
        <w:rPr>
          <w:rFonts w:ascii="Arial" w:hAnsi="Arial" w:cs="Arial"/>
          <w:b/>
          <w:bCs/>
          <w:sz w:val="22"/>
          <w:szCs w:val="22"/>
        </w:rPr>
        <w:t xml:space="preserve">prix </w:t>
      </w:r>
      <w:bookmarkEnd w:id="3"/>
      <w:r w:rsidR="00D05013" w:rsidRPr="00D05013">
        <w:rPr>
          <w:rFonts w:ascii="Arial" w:hAnsi="Arial" w:cs="Arial"/>
          <w:b/>
          <w:bCs/>
          <w:sz w:val="22"/>
          <w:szCs w:val="22"/>
        </w:rPr>
        <w:t>à défaut d’enchères à 50000,00 €</w:t>
      </w:r>
    </w:p>
    <w:p w14:paraId="2288F54C" w14:textId="77777777" w:rsidR="00D05013" w:rsidRDefault="00D05013" w:rsidP="007D3DC6">
      <w:pPr>
        <w:rPr>
          <w:rFonts w:ascii="Arial" w:hAnsi="Arial" w:cs="Arial"/>
          <w:b/>
          <w:bCs/>
        </w:rPr>
      </w:pPr>
    </w:p>
    <w:p w14:paraId="0BE312D3" w14:textId="77777777" w:rsidR="00D05013" w:rsidRPr="00182CA2" w:rsidRDefault="00D05013" w:rsidP="007D3DC6">
      <w:pPr>
        <w:rPr>
          <w:rFonts w:ascii="Arial" w:eastAsia="MS Mincho" w:hAnsi="Arial" w:cs="Arial"/>
          <w:sz w:val="22"/>
          <w:szCs w:val="22"/>
        </w:rPr>
      </w:pPr>
    </w:p>
    <w:p w14:paraId="7719BFC1" w14:textId="77777777" w:rsidR="007D3DC6" w:rsidRPr="00182CA2" w:rsidRDefault="007D3DC6" w:rsidP="007D3DC6">
      <w:pPr>
        <w:rPr>
          <w:rFonts w:ascii="Arial" w:eastAsia="MS Mincho" w:hAnsi="Arial" w:cs="Arial"/>
          <w:b/>
          <w:bCs/>
          <w:sz w:val="22"/>
          <w:szCs w:val="22"/>
          <w:u w:val="single"/>
        </w:rPr>
      </w:pPr>
      <w:r w:rsidRPr="00182CA2">
        <w:rPr>
          <w:rFonts w:ascii="Arial" w:eastAsia="MS Mincho" w:hAnsi="Arial" w:cs="Arial"/>
          <w:b/>
          <w:bCs/>
          <w:sz w:val="22"/>
          <w:szCs w:val="22"/>
          <w:u w:val="single"/>
        </w:rPr>
        <w:t>PRECISIONS :</w:t>
      </w:r>
    </w:p>
    <w:p w14:paraId="31DE48B9" w14:textId="77777777" w:rsidR="007D3DC6" w:rsidRPr="00182CA2" w:rsidRDefault="007D3DC6" w:rsidP="007D3DC6">
      <w:pPr>
        <w:rPr>
          <w:rFonts w:ascii="Arial" w:eastAsia="MS Mincho" w:hAnsi="Arial" w:cs="Arial"/>
          <w:sz w:val="22"/>
          <w:szCs w:val="22"/>
        </w:rPr>
      </w:pPr>
    </w:p>
    <w:p w14:paraId="3798B38E" w14:textId="77777777" w:rsidR="007D3DC6" w:rsidRPr="00182CA2" w:rsidRDefault="007D3DC6" w:rsidP="007D3DC6">
      <w:pPr>
        <w:pStyle w:val="ActeCorps"/>
        <w:tabs>
          <w:tab w:val="left" w:pos="3960"/>
          <w:tab w:val="left" w:pos="9000"/>
        </w:tabs>
        <w:rPr>
          <w:rFonts w:ascii="Arial" w:hAnsi="Arial" w:cs="Arial"/>
          <w:sz w:val="22"/>
          <w:szCs w:val="22"/>
        </w:rPr>
      </w:pPr>
      <w:r w:rsidRPr="00182CA2">
        <w:rPr>
          <w:rFonts w:ascii="Arial" w:hAnsi="Arial" w:cs="Arial"/>
          <w:sz w:val="22"/>
          <w:szCs w:val="22"/>
        </w:rPr>
        <w:t>Et tels au surplus que lesdits biens et droits immobiliers qui précèdent, existent, s'étendent, poursuivent et comportent, avec toutes leurs aisances, appartenances, dépendances, ensemble de tous immeubles par destination, et en particulier tout matériel pouvant avoir le caractère d'immeuble par destination, et tout droit et toute servitude pouvant y être attaché, et toute augmentation et amélioration à y survenir, sans aucune exception ni réserve.</w:t>
      </w:r>
    </w:p>
    <w:p w14:paraId="782D19F6" w14:textId="77777777" w:rsidR="007D3DC6" w:rsidRPr="00182CA2" w:rsidRDefault="007D3DC6" w:rsidP="007D3DC6">
      <w:pPr>
        <w:tabs>
          <w:tab w:val="left" w:pos="3960"/>
        </w:tabs>
        <w:rPr>
          <w:rFonts w:ascii="Arial" w:hAnsi="Arial" w:cs="Arial"/>
          <w:sz w:val="22"/>
          <w:szCs w:val="22"/>
        </w:rPr>
      </w:pPr>
    </w:p>
    <w:p w14:paraId="7549E83A" w14:textId="77777777" w:rsidR="007D3DC6" w:rsidRPr="00182CA2" w:rsidRDefault="007D3DC6" w:rsidP="007D3DC6">
      <w:pPr>
        <w:pStyle w:val="Retraitcorpsdetexte"/>
        <w:tabs>
          <w:tab w:val="left" w:pos="3402"/>
          <w:tab w:val="left" w:pos="3960"/>
          <w:tab w:val="left" w:pos="5529"/>
          <w:tab w:val="right" w:leader="dot" w:pos="8931"/>
        </w:tabs>
        <w:ind w:firstLine="0"/>
        <w:rPr>
          <w:rFonts w:ascii="Arial" w:hAnsi="Arial" w:cs="Arial"/>
          <w:bCs/>
          <w:szCs w:val="22"/>
        </w:rPr>
      </w:pPr>
      <w:r w:rsidRPr="00182CA2">
        <w:rPr>
          <w:rFonts w:ascii="Arial" w:hAnsi="Arial" w:cs="Arial"/>
          <w:bCs/>
          <w:szCs w:val="22"/>
        </w:rPr>
        <w:t>L'adjudicataire fera son affaire personnelle, sans aucun recours envers qui que ce soit, de toutes expulsions et indemnités d’occupation qui s’avèreraient nécessaires.</w:t>
      </w:r>
    </w:p>
    <w:p w14:paraId="2F5EEEA2" w14:textId="77777777" w:rsidR="007D3DC6" w:rsidRPr="00182CA2" w:rsidRDefault="007D3DC6" w:rsidP="007D3DC6">
      <w:pPr>
        <w:tabs>
          <w:tab w:val="left" w:pos="3402"/>
          <w:tab w:val="left" w:pos="3960"/>
          <w:tab w:val="left" w:pos="5529"/>
          <w:tab w:val="right" w:leader="dot" w:pos="8931"/>
        </w:tabs>
        <w:rPr>
          <w:rFonts w:ascii="Arial" w:hAnsi="Arial" w:cs="Arial"/>
          <w:sz w:val="22"/>
          <w:szCs w:val="22"/>
        </w:rPr>
      </w:pPr>
    </w:p>
    <w:p w14:paraId="67F5968A" w14:textId="77777777" w:rsidR="007D3DC6" w:rsidRPr="00182CA2" w:rsidRDefault="007D3DC6" w:rsidP="007D3DC6">
      <w:pPr>
        <w:tabs>
          <w:tab w:val="left" w:pos="3402"/>
          <w:tab w:val="left" w:pos="3960"/>
          <w:tab w:val="left" w:pos="5529"/>
          <w:tab w:val="right" w:leader="dot" w:pos="8931"/>
        </w:tabs>
        <w:rPr>
          <w:rFonts w:ascii="Arial" w:hAnsi="Arial" w:cs="Arial"/>
          <w:sz w:val="22"/>
          <w:szCs w:val="22"/>
        </w:rPr>
      </w:pPr>
      <w:r w:rsidRPr="00182CA2">
        <w:rPr>
          <w:rFonts w:ascii="Arial" w:hAnsi="Arial" w:cs="Arial"/>
          <w:sz w:val="22"/>
          <w:szCs w:val="22"/>
        </w:rPr>
        <w:t>Toutes les indications qui précèdent ont été réunies par l'Avocat poursuivant, à l'aide de renseignements qu'il a pu se procurer, de notes ou documents desquels ils ont été puisés.</w:t>
      </w:r>
    </w:p>
    <w:p w14:paraId="539D163B" w14:textId="77777777" w:rsidR="007D3DC6" w:rsidRPr="00182CA2" w:rsidRDefault="007D3DC6" w:rsidP="007D3DC6">
      <w:pPr>
        <w:tabs>
          <w:tab w:val="left" w:pos="3402"/>
          <w:tab w:val="left" w:pos="3960"/>
          <w:tab w:val="left" w:pos="5529"/>
          <w:tab w:val="right" w:leader="dot" w:pos="8931"/>
        </w:tabs>
        <w:rPr>
          <w:rFonts w:ascii="Arial" w:hAnsi="Arial" w:cs="Arial"/>
          <w:sz w:val="22"/>
          <w:szCs w:val="22"/>
        </w:rPr>
      </w:pPr>
    </w:p>
    <w:p w14:paraId="4C6AB711" w14:textId="77777777" w:rsidR="007D3DC6" w:rsidRPr="00182CA2" w:rsidRDefault="007D3DC6" w:rsidP="007D3DC6">
      <w:pPr>
        <w:tabs>
          <w:tab w:val="left" w:pos="3402"/>
          <w:tab w:val="left" w:pos="3960"/>
          <w:tab w:val="left" w:pos="5529"/>
          <w:tab w:val="right" w:leader="dot" w:pos="8931"/>
        </w:tabs>
        <w:rPr>
          <w:rFonts w:ascii="Arial" w:hAnsi="Arial" w:cs="Arial"/>
          <w:sz w:val="22"/>
          <w:szCs w:val="22"/>
        </w:rPr>
      </w:pPr>
      <w:r w:rsidRPr="00182CA2">
        <w:rPr>
          <w:rFonts w:ascii="Arial" w:hAnsi="Arial" w:cs="Arial"/>
          <w:sz w:val="22"/>
          <w:szCs w:val="22"/>
        </w:rPr>
        <w:t>En conséquence, il ne pourra être recherché à l'occasion d'erreurs, inexactitudes ou omissions, qui pourraient s'y trouver malgré tout le soin apporté.</w:t>
      </w:r>
    </w:p>
    <w:p w14:paraId="34FDD4A7" w14:textId="77777777" w:rsidR="007D3DC6" w:rsidRPr="00182CA2" w:rsidRDefault="007D3DC6" w:rsidP="007D3DC6">
      <w:pPr>
        <w:tabs>
          <w:tab w:val="left" w:pos="3402"/>
          <w:tab w:val="left" w:pos="3960"/>
          <w:tab w:val="left" w:pos="5529"/>
          <w:tab w:val="right" w:leader="dot" w:pos="8931"/>
        </w:tabs>
        <w:rPr>
          <w:rFonts w:ascii="Arial" w:hAnsi="Arial" w:cs="Arial"/>
          <w:sz w:val="22"/>
          <w:szCs w:val="22"/>
        </w:rPr>
      </w:pPr>
    </w:p>
    <w:p w14:paraId="08D3DD78" w14:textId="77777777" w:rsidR="007D3DC6" w:rsidRPr="00182CA2" w:rsidRDefault="007D3DC6" w:rsidP="007D3DC6">
      <w:pPr>
        <w:tabs>
          <w:tab w:val="left" w:pos="3960"/>
        </w:tabs>
        <w:rPr>
          <w:rFonts w:ascii="Arial" w:hAnsi="Arial" w:cs="Arial"/>
          <w:sz w:val="22"/>
          <w:szCs w:val="22"/>
        </w:rPr>
      </w:pPr>
      <w:r w:rsidRPr="00182CA2">
        <w:rPr>
          <w:rFonts w:ascii="Arial" w:hAnsi="Arial" w:cs="Arial"/>
          <w:sz w:val="22"/>
          <w:szCs w:val="22"/>
        </w:rPr>
        <w:t>Il appartiendra à l'adjudicataire comme subrogé aux droits du vendeur de se procurer lui-même tous titres établissant la propriété du lot immobilier mis en vente ainsi que de vérifier tous autres éléments.</w:t>
      </w:r>
    </w:p>
    <w:p w14:paraId="42E3ED0E" w14:textId="77777777" w:rsidR="007D3DC6" w:rsidRPr="00182CA2" w:rsidRDefault="007D3DC6" w:rsidP="007D3DC6">
      <w:pPr>
        <w:tabs>
          <w:tab w:val="left" w:pos="3960"/>
        </w:tabs>
        <w:rPr>
          <w:rFonts w:ascii="Arial" w:hAnsi="Arial" w:cs="Arial"/>
          <w:sz w:val="22"/>
          <w:szCs w:val="22"/>
        </w:rPr>
      </w:pPr>
    </w:p>
    <w:p w14:paraId="4798672C" w14:textId="04C06945" w:rsidR="007D3DC6" w:rsidRPr="00DF6E3D" w:rsidRDefault="007D3DC6" w:rsidP="007D3EE9">
      <w:pPr>
        <w:tabs>
          <w:tab w:val="left" w:pos="3960"/>
        </w:tabs>
        <w:rPr>
          <w:rFonts w:cs="Arial"/>
          <w:szCs w:val="22"/>
        </w:rPr>
      </w:pPr>
      <w:r w:rsidRPr="00182CA2">
        <w:rPr>
          <w:rFonts w:ascii="Arial" w:hAnsi="Arial" w:cs="Arial"/>
          <w:sz w:val="22"/>
          <w:szCs w:val="22"/>
        </w:rPr>
        <w:t>Il est rappelé que, conformément aux dispositions de l’article 1649 du Code Civil, la garantie des vices cachés n’est pas due en matière de vente par autorité de justice.</w:t>
      </w:r>
    </w:p>
    <w:p w14:paraId="41CE5494" w14:textId="77777777" w:rsidR="007D3DC6" w:rsidRPr="00DF6E3D" w:rsidRDefault="007D3DC6" w:rsidP="007D3DC6">
      <w:pPr>
        <w:shd w:val="clear" w:color="auto" w:fill="FFFFFF"/>
        <w:autoSpaceDE w:val="0"/>
        <w:autoSpaceDN w:val="0"/>
        <w:adjustRightInd w:val="0"/>
        <w:rPr>
          <w:rFonts w:cs="Arial"/>
          <w:szCs w:val="22"/>
        </w:rPr>
      </w:pPr>
      <w:r>
        <w:rPr>
          <w:rFonts w:cs="Arial"/>
          <w:szCs w:val="22"/>
        </w:rPr>
        <w:br w:type="page"/>
      </w:r>
    </w:p>
    <w:p w14:paraId="6B355E78" w14:textId="77777777" w:rsidR="007D3DC6" w:rsidRDefault="007D3DC6" w:rsidP="007D3DC6">
      <w:pPr>
        <w:pStyle w:val="Titre4"/>
        <w:pBdr>
          <w:top w:val="single" w:sz="12" w:space="1" w:color="auto" w:shadow="1"/>
          <w:left w:val="single" w:sz="12" w:space="4" w:color="auto" w:shadow="1"/>
          <w:bottom w:val="single" w:sz="12" w:space="1" w:color="auto" w:shadow="1"/>
          <w:right w:val="single" w:sz="12" w:space="4" w:color="auto" w:shadow="1"/>
        </w:pBdr>
        <w:ind w:left="0"/>
        <w:jc w:val="center"/>
        <w:rPr>
          <w:rFonts w:ascii="Arial" w:hAnsi="Arial" w:cs="Arial"/>
          <w:sz w:val="32"/>
          <w:szCs w:val="32"/>
          <w:u w:val="none"/>
        </w:rPr>
      </w:pPr>
      <w:r w:rsidRPr="007D3DC6">
        <w:rPr>
          <w:rFonts w:ascii="Arial" w:hAnsi="Arial" w:cs="Arial"/>
          <w:sz w:val="32"/>
          <w:szCs w:val="32"/>
          <w:u w:val="none"/>
        </w:rPr>
        <w:lastRenderedPageBreak/>
        <w:t xml:space="preserve">SECTION II – CONDITIONS GENERALES </w:t>
      </w:r>
    </w:p>
    <w:p w14:paraId="52310A68" w14:textId="0BD45108" w:rsidR="007D3DC6" w:rsidRPr="007D3DC6" w:rsidRDefault="007D3DC6" w:rsidP="007D3DC6">
      <w:pPr>
        <w:pStyle w:val="Titre4"/>
        <w:pBdr>
          <w:top w:val="single" w:sz="12" w:space="1" w:color="auto" w:shadow="1"/>
          <w:left w:val="single" w:sz="12" w:space="4" w:color="auto" w:shadow="1"/>
          <w:bottom w:val="single" w:sz="12" w:space="1" w:color="auto" w:shadow="1"/>
          <w:right w:val="single" w:sz="12" w:space="4" w:color="auto" w:shadow="1"/>
        </w:pBdr>
        <w:ind w:left="0"/>
        <w:jc w:val="center"/>
        <w:rPr>
          <w:rFonts w:ascii="Arial" w:hAnsi="Arial" w:cs="Arial"/>
          <w:sz w:val="32"/>
          <w:szCs w:val="32"/>
          <w:u w:val="none"/>
        </w:rPr>
      </w:pPr>
      <w:r w:rsidRPr="007D3DC6">
        <w:rPr>
          <w:rFonts w:ascii="Arial" w:hAnsi="Arial" w:cs="Arial"/>
          <w:sz w:val="32"/>
          <w:szCs w:val="32"/>
          <w:u w:val="none"/>
        </w:rPr>
        <w:t>DE LA VENTE</w:t>
      </w:r>
    </w:p>
    <w:p w14:paraId="291D04BC" w14:textId="77777777" w:rsidR="00D455BF" w:rsidRPr="00CC6DAE" w:rsidRDefault="00D455BF" w:rsidP="00D455BF">
      <w:pPr>
        <w:shd w:val="clear" w:color="auto" w:fill="FFFFFF"/>
        <w:autoSpaceDE w:val="0"/>
        <w:autoSpaceDN w:val="0"/>
        <w:adjustRightInd w:val="0"/>
        <w:ind w:left="1560"/>
        <w:rPr>
          <w:rFonts w:ascii="Arial" w:hAnsi="Arial" w:cs="Arial"/>
          <w:b/>
          <w:smallCaps/>
          <w:color w:val="000000"/>
          <w:sz w:val="22"/>
          <w:szCs w:val="22"/>
          <w:u w:val="single"/>
        </w:rPr>
      </w:pPr>
    </w:p>
    <w:p w14:paraId="594B6B4D" w14:textId="77777777" w:rsidR="00D455BF" w:rsidRPr="00A3115C" w:rsidRDefault="00D455BF" w:rsidP="00D455BF">
      <w:pPr>
        <w:autoSpaceDE w:val="0"/>
        <w:autoSpaceDN w:val="0"/>
        <w:adjustRightInd w:val="0"/>
        <w:rPr>
          <w:rFonts w:ascii="Arial" w:hAnsi="Arial" w:cs="Arial"/>
          <w:sz w:val="22"/>
          <w:szCs w:val="22"/>
        </w:rPr>
      </w:pPr>
    </w:p>
    <w:p w14:paraId="3D603BFE" w14:textId="77777777" w:rsidR="00D455BF" w:rsidRPr="00A3115C" w:rsidRDefault="00D455BF" w:rsidP="00D455BF">
      <w:pPr>
        <w:pStyle w:val="Titre5"/>
        <w:jc w:val="both"/>
        <w:rPr>
          <w:rFonts w:ascii="Arial" w:hAnsi="Arial" w:cs="Arial"/>
          <w:i/>
          <w:iCs/>
          <w:szCs w:val="22"/>
        </w:rPr>
      </w:pPr>
      <w:r w:rsidRPr="00A3115C">
        <w:rPr>
          <w:rFonts w:ascii="Arial" w:hAnsi="Arial" w:cs="Arial"/>
          <w:i/>
          <w:iCs/>
          <w:szCs w:val="22"/>
        </w:rPr>
        <w:t>Chapitre Ier : Dispositions générales</w:t>
      </w:r>
    </w:p>
    <w:p w14:paraId="2FEA6301" w14:textId="77777777" w:rsidR="00D455BF" w:rsidRPr="00A3115C" w:rsidRDefault="00D455BF" w:rsidP="00D455BF">
      <w:pPr>
        <w:rPr>
          <w:rFonts w:ascii="Arial" w:hAnsi="Arial" w:cs="Arial"/>
          <w:sz w:val="22"/>
          <w:szCs w:val="22"/>
        </w:rPr>
      </w:pPr>
    </w:p>
    <w:p w14:paraId="4DE4EE23" w14:textId="77777777" w:rsidR="00D455BF" w:rsidRPr="00A3115C" w:rsidRDefault="00D455BF" w:rsidP="00D455BF">
      <w:pPr>
        <w:rPr>
          <w:rFonts w:ascii="Arial" w:hAnsi="Arial" w:cs="Arial"/>
          <w:sz w:val="22"/>
          <w:szCs w:val="22"/>
        </w:rPr>
      </w:pPr>
    </w:p>
    <w:p w14:paraId="62908736" w14:textId="6D80807A" w:rsidR="00D455BF" w:rsidRPr="00A3115C" w:rsidRDefault="00D455BF" w:rsidP="00D455BF">
      <w:pPr>
        <w:pStyle w:val="Titre6"/>
        <w:ind w:firstLine="0"/>
        <w:rPr>
          <w:rFonts w:ascii="Arial" w:hAnsi="Arial" w:cs="Arial"/>
          <w:szCs w:val="22"/>
        </w:rPr>
      </w:pPr>
      <w:r w:rsidRPr="00A3115C">
        <w:rPr>
          <w:rFonts w:ascii="Arial" w:hAnsi="Arial" w:cs="Arial"/>
          <w:szCs w:val="22"/>
        </w:rPr>
        <w:t>Article 1</w:t>
      </w:r>
      <w:r w:rsidRPr="00A3115C">
        <w:rPr>
          <w:rFonts w:ascii="Arial" w:hAnsi="Arial" w:cs="Arial"/>
          <w:szCs w:val="22"/>
          <w:vertAlign w:val="superscript"/>
        </w:rPr>
        <w:t>er</w:t>
      </w:r>
      <w:r w:rsidRPr="00A3115C">
        <w:rPr>
          <w:rFonts w:ascii="Arial" w:hAnsi="Arial" w:cs="Arial"/>
          <w:szCs w:val="22"/>
        </w:rPr>
        <w:t xml:space="preserve"> – Cadre juridique  </w:t>
      </w:r>
    </w:p>
    <w:p w14:paraId="5D9FFBEE" w14:textId="77777777" w:rsidR="00D455BF" w:rsidRPr="00A3115C" w:rsidRDefault="00D455BF" w:rsidP="00D455BF">
      <w:pPr>
        <w:rPr>
          <w:rFonts w:ascii="Arial" w:hAnsi="Arial" w:cs="Arial"/>
          <w:smallCaps/>
          <w:sz w:val="22"/>
          <w:szCs w:val="22"/>
        </w:rPr>
      </w:pPr>
    </w:p>
    <w:p w14:paraId="5D90C714" w14:textId="77777777" w:rsidR="00D455BF" w:rsidRPr="00A3115C" w:rsidRDefault="00D455BF" w:rsidP="00D455BF">
      <w:pPr>
        <w:rPr>
          <w:rFonts w:ascii="Arial" w:hAnsi="Arial" w:cs="Arial"/>
          <w:sz w:val="22"/>
          <w:szCs w:val="22"/>
        </w:rPr>
      </w:pPr>
      <w:r w:rsidRPr="00A3115C">
        <w:rPr>
          <w:rFonts w:ascii="Arial" w:hAnsi="Arial" w:cs="Arial"/>
          <w:sz w:val="22"/>
          <w:szCs w:val="22"/>
        </w:rPr>
        <w:t xml:space="preserve">Le présent cahier des conditions de vente s’applique à la vente de biens immobiliers régie par les articles L. 642-18 et suivants et les articles R. 642-22 et suivants du code de commerce. </w:t>
      </w:r>
    </w:p>
    <w:p w14:paraId="16324081" w14:textId="77777777" w:rsidR="00D455BF" w:rsidRPr="00A3115C" w:rsidRDefault="00D455BF" w:rsidP="00D455BF">
      <w:pPr>
        <w:rPr>
          <w:rFonts w:ascii="Arial" w:hAnsi="Arial" w:cs="Arial"/>
          <w:sz w:val="22"/>
          <w:szCs w:val="22"/>
        </w:rPr>
      </w:pPr>
    </w:p>
    <w:p w14:paraId="20E16078" w14:textId="77777777" w:rsidR="00D455BF" w:rsidRPr="00A3115C" w:rsidRDefault="00D455BF" w:rsidP="00D455BF">
      <w:pPr>
        <w:rPr>
          <w:rFonts w:ascii="Arial" w:hAnsi="Arial" w:cs="Arial"/>
          <w:sz w:val="22"/>
          <w:szCs w:val="22"/>
        </w:rPr>
      </w:pPr>
    </w:p>
    <w:p w14:paraId="013E99A3"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2 – Etat de l’immeuble</w:t>
      </w:r>
    </w:p>
    <w:p w14:paraId="5998C4FA" w14:textId="77777777" w:rsidR="00D455BF" w:rsidRPr="00A3115C" w:rsidRDefault="00D455BF" w:rsidP="00D455BF">
      <w:pPr>
        <w:rPr>
          <w:rFonts w:ascii="Arial" w:hAnsi="Arial" w:cs="Arial"/>
          <w:sz w:val="22"/>
          <w:szCs w:val="22"/>
        </w:rPr>
      </w:pPr>
    </w:p>
    <w:p w14:paraId="54C97E97"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prendra les biens dans l’état où ils se trouvent au jour de la vente, sans pouvoir prétendre à aucune diminution de prix, ni à aucune garantie ou indemnité contre le poursuivant ou le débiteur pour dégradations, réparations, défauts d’entretien, vices cachés, vices de construction, vétusté, erreurs dans la désignation, la consistance ou la contenance alors même que la différence excéderait un vingtième, ni à raison des droits de mitoyenneté ou de surcharge des murs séparant lesdits biens des propriétés voisines, alors même que ces droits seraient encore dus et sans garantie de la nature, ni de la solidité du sol ou du sous-sol en raison des carrières et des fouilles qui ont pu être faites sous sa superficie, des excavations qui ont pu se produire, des remblais qui ont pu être faits, des éboulements et glissements de terre.</w:t>
      </w:r>
    </w:p>
    <w:p w14:paraId="510A4F01" w14:textId="77777777" w:rsidR="00D455BF" w:rsidRPr="00A3115C" w:rsidRDefault="00D455BF" w:rsidP="00D455BF">
      <w:pPr>
        <w:rPr>
          <w:rFonts w:ascii="Arial" w:hAnsi="Arial" w:cs="Arial"/>
          <w:sz w:val="22"/>
          <w:szCs w:val="22"/>
        </w:rPr>
      </w:pPr>
    </w:p>
    <w:p w14:paraId="1385C5A3" w14:textId="77777777" w:rsidR="00D455BF" w:rsidRPr="00A3115C" w:rsidRDefault="00D455BF" w:rsidP="00D455BF">
      <w:pPr>
        <w:rPr>
          <w:rFonts w:ascii="Arial" w:hAnsi="Arial" w:cs="Arial"/>
          <w:sz w:val="22"/>
          <w:szCs w:val="22"/>
        </w:rPr>
      </w:pPr>
      <w:r w:rsidRPr="00A3115C">
        <w:rPr>
          <w:rFonts w:ascii="Arial" w:hAnsi="Arial" w:cs="Arial"/>
          <w:sz w:val="22"/>
          <w:szCs w:val="22"/>
        </w:rPr>
        <w:t>En vertu des dispositions de l’article 1649 du Code civil, l’acquéreur ne bénéficiera d’aucune garantie des vices cachés.</w:t>
      </w:r>
    </w:p>
    <w:p w14:paraId="0DFBC3C0" w14:textId="77777777" w:rsidR="00D455BF" w:rsidRPr="00A3115C" w:rsidRDefault="00D455BF" w:rsidP="00D455BF">
      <w:pPr>
        <w:rPr>
          <w:rFonts w:ascii="Arial" w:hAnsi="Arial" w:cs="Arial"/>
          <w:sz w:val="22"/>
          <w:szCs w:val="22"/>
        </w:rPr>
      </w:pPr>
    </w:p>
    <w:p w14:paraId="0E9165CF"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devra en faire son affaire personnelle, à ses risques et périls sans aucun recours contre qui que ce soit.</w:t>
      </w:r>
    </w:p>
    <w:p w14:paraId="7AFB6D7E" w14:textId="77777777" w:rsidR="00D455BF" w:rsidRPr="00A3115C" w:rsidRDefault="00D455BF" w:rsidP="00D455BF">
      <w:pPr>
        <w:pStyle w:val="Titre6"/>
        <w:ind w:firstLine="0"/>
        <w:rPr>
          <w:rFonts w:ascii="Arial" w:hAnsi="Arial" w:cs="Arial"/>
          <w:szCs w:val="22"/>
        </w:rPr>
      </w:pPr>
    </w:p>
    <w:p w14:paraId="1AA47CED"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3 – Baux, locations et autres conventions</w:t>
      </w:r>
    </w:p>
    <w:p w14:paraId="33595735" w14:textId="77777777" w:rsidR="00D455BF" w:rsidRPr="00A3115C" w:rsidRDefault="00D455BF" w:rsidP="00D455BF">
      <w:pPr>
        <w:rPr>
          <w:rFonts w:ascii="Arial" w:hAnsi="Arial" w:cs="Arial"/>
          <w:sz w:val="22"/>
          <w:szCs w:val="22"/>
        </w:rPr>
      </w:pPr>
    </w:p>
    <w:p w14:paraId="05734E32"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fera son affaire personnelle, pour le temps qui restera à courir, des baux régulièrement conclus.</w:t>
      </w:r>
    </w:p>
    <w:p w14:paraId="338B81A6" w14:textId="77777777" w:rsidR="00D455BF" w:rsidRPr="00A3115C" w:rsidRDefault="00D455BF" w:rsidP="00D455BF">
      <w:pPr>
        <w:rPr>
          <w:rFonts w:ascii="Arial" w:hAnsi="Arial" w:cs="Arial"/>
          <w:sz w:val="22"/>
          <w:szCs w:val="22"/>
        </w:rPr>
      </w:pPr>
    </w:p>
    <w:p w14:paraId="09F97A9A"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pourra faire annuler les conventions qui auraient été conclues en fraude des règles du droit des entreprises en difficulté.</w:t>
      </w:r>
    </w:p>
    <w:p w14:paraId="42E10963" w14:textId="77777777" w:rsidR="00D455BF" w:rsidRPr="00A3115C" w:rsidRDefault="00D455BF" w:rsidP="00D455BF">
      <w:pPr>
        <w:rPr>
          <w:rFonts w:ascii="Arial" w:hAnsi="Arial" w:cs="Arial"/>
          <w:sz w:val="22"/>
          <w:szCs w:val="22"/>
        </w:rPr>
      </w:pPr>
    </w:p>
    <w:p w14:paraId="4E31F195" w14:textId="77777777" w:rsidR="00D455BF" w:rsidRPr="00A3115C" w:rsidRDefault="00D455BF" w:rsidP="00D455BF">
      <w:pPr>
        <w:rPr>
          <w:rFonts w:ascii="Arial" w:hAnsi="Arial" w:cs="Arial"/>
          <w:sz w:val="22"/>
          <w:szCs w:val="22"/>
        </w:rPr>
      </w:pPr>
      <w:r w:rsidRPr="00A3115C">
        <w:rPr>
          <w:rFonts w:ascii="Arial" w:hAnsi="Arial" w:cs="Arial"/>
          <w:sz w:val="22"/>
          <w:szCs w:val="22"/>
        </w:rPr>
        <w:t>Il tiendra compte, en sus et sans diminution de son prix, aux différents locataires, des loyers qu’ils auraient payés d’avance ou de tous dépôts de garantie versés au débiteur et sera subrogé purement et simplement, tant activement que passivement dans les droits, actions et obligations de celui-ci.</w:t>
      </w:r>
    </w:p>
    <w:p w14:paraId="6D0DBA11" w14:textId="77777777" w:rsidR="00D455BF" w:rsidRPr="00A3115C" w:rsidRDefault="00D455BF" w:rsidP="00D455BF">
      <w:pPr>
        <w:rPr>
          <w:rFonts w:ascii="Arial" w:hAnsi="Arial" w:cs="Arial"/>
          <w:sz w:val="22"/>
          <w:szCs w:val="22"/>
        </w:rPr>
      </w:pPr>
    </w:p>
    <w:p w14:paraId="42A80F51"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4 – Préemption, substitution et droits assimilés</w:t>
      </w:r>
    </w:p>
    <w:p w14:paraId="44607B0E" w14:textId="77777777" w:rsidR="00D455BF" w:rsidRPr="00A3115C" w:rsidRDefault="00D455BF" w:rsidP="00D455BF">
      <w:pPr>
        <w:rPr>
          <w:rFonts w:ascii="Arial" w:hAnsi="Arial" w:cs="Arial"/>
          <w:b/>
          <w:sz w:val="22"/>
          <w:szCs w:val="22"/>
        </w:rPr>
      </w:pPr>
    </w:p>
    <w:p w14:paraId="445D9FC1" w14:textId="77777777" w:rsidR="00D455BF" w:rsidRPr="00A3115C" w:rsidRDefault="00D455BF" w:rsidP="00D455BF">
      <w:pPr>
        <w:rPr>
          <w:rFonts w:ascii="Arial" w:hAnsi="Arial" w:cs="Arial"/>
          <w:sz w:val="22"/>
          <w:szCs w:val="22"/>
        </w:rPr>
      </w:pPr>
      <w:r w:rsidRPr="00A3115C">
        <w:rPr>
          <w:rFonts w:ascii="Arial" w:hAnsi="Arial" w:cs="Arial"/>
          <w:sz w:val="22"/>
          <w:szCs w:val="22"/>
        </w:rPr>
        <w:t>Les droits de préemption ou assimilés s’imposeront à l’acquéreur conformément à la loi.</w:t>
      </w:r>
    </w:p>
    <w:p w14:paraId="56C67685" w14:textId="77777777" w:rsidR="00D455BF" w:rsidRPr="00A3115C" w:rsidRDefault="00D455BF" w:rsidP="00D455BF">
      <w:pPr>
        <w:rPr>
          <w:rFonts w:ascii="Arial" w:hAnsi="Arial" w:cs="Arial"/>
          <w:sz w:val="22"/>
          <w:szCs w:val="22"/>
        </w:rPr>
      </w:pPr>
    </w:p>
    <w:p w14:paraId="16BDAA21" w14:textId="77777777" w:rsidR="00D455BF" w:rsidRPr="00A3115C" w:rsidRDefault="00D455BF" w:rsidP="00D455BF">
      <w:pPr>
        <w:rPr>
          <w:rFonts w:ascii="Arial" w:hAnsi="Arial" w:cs="Arial"/>
          <w:sz w:val="22"/>
          <w:szCs w:val="22"/>
        </w:rPr>
      </w:pPr>
      <w:r w:rsidRPr="00A3115C">
        <w:rPr>
          <w:rFonts w:ascii="Arial" w:hAnsi="Arial" w:cs="Arial"/>
          <w:sz w:val="22"/>
          <w:szCs w:val="22"/>
        </w:rPr>
        <w:lastRenderedPageBreak/>
        <w:t>Si l’acquéreur est évincé du fait de l’un de ces droits, il n’aura aucun recours contre le poursuivant à raison de l’immobilisation des sommes par lui versées ou à raison du préjudice qui pourrait lui être occasionné.</w:t>
      </w:r>
    </w:p>
    <w:p w14:paraId="0534775A" w14:textId="77777777" w:rsidR="00D455BF" w:rsidRPr="00A3115C" w:rsidRDefault="00D455BF" w:rsidP="00D455BF">
      <w:pPr>
        <w:rPr>
          <w:rFonts w:ascii="Arial" w:hAnsi="Arial" w:cs="Arial"/>
          <w:sz w:val="22"/>
          <w:szCs w:val="22"/>
        </w:rPr>
      </w:pPr>
    </w:p>
    <w:p w14:paraId="48D3767C"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5 – Assurances et abonnements divers</w:t>
      </w:r>
    </w:p>
    <w:p w14:paraId="73755520" w14:textId="77777777" w:rsidR="00D455BF" w:rsidRPr="00A3115C" w:rsidRDefault="00D455BF" w:rsidP="00D455BF">
      <w:pPr>
        <w:rPr>
          <w:rFonts w:ascii="Arial" w:hAnsi="Arial" w:cs="Arial"/>
          <w:sz w:val="22"/>
          <w:szCs w:val="22"/>
        </w:rPr>
      </w:pPr>
    </w:p>
    <w:p w14:paraId="774FA3E8"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fera son affaire personnelle de tous contrats ou abonnements relatifs à l’immeuble qui auraient pu être souscrits ou qui auraient dû l’être, sans aucun recours contre le poursuivant et l’avocat rédacteur du cahier des conditions de vente.</w:t>
      </w:r>
    </w:p>
    <w:p w14:paraId="45500214" w14:textId="77777777" w:rsidR="00D455BF" w:rsidRPr="00A3115C" w:rsidRDefault="00D455BF" w:rsidP="00D455BF">
      <w:pPr>
        <w:rPr>
          <w:rFonts w:ascii="Arial" w:hAnsi="Arial" w:cs="Arial"/>
          <w:sz w:val="22"/>
          <w:szCs w:val="22"/>
        </w:rPr>
      </w:pPr>
    </w:p>
    <w:p w14:paraId="296C8A6A" w14:textId="77777777" w:rsidR="00D455BF" w:rsidRPr="00A3115C" w:rsidRDefault="00D455BF" w:rsidP="00D455BF">
      <w:pPr>
        <w:rPr>
          <w:rFonts w:ascii="Arial" w:hAnsi="Arial" w:cs="Arial"/>
          <w:sz w:val="22"/>
          <w:szCs w:val="22"/>
        </w:rPr>
      </w:pPr>
      <w:r w:rsidRPr="00A3115C">
        <w:rPr>
          <w:rFonts w:ascii="Arial" w:hAnsi="Arial" w:cs="Arial"/>
          <w:sz w:val="22"/>
          <w:szCs w:val="22"/>
        </w:rPr>
        <w:t>La responsabilité du poursuivant ne peut en aucun cas être engagée en cas d’absence d’assurance.</w:t>
      </w:r>
    </w:p>
    <w:p w14:paraId="4406D37B" w14:textId="77777777" w:rsidR="00D455BF" w:rsidRPr="00A3115C" w:rsidRDefault="00D455BF" w:rsidP="00D455BF">
      <w:pPr>
        <w:rPr>
          <w:rFonts w:ascii="Arial" w:hAnsi="Arial" w:cs="Arial"/>
          <w:sz w:val="22"/>
          <w:szCs w:val="22"/>
        </w:rPr>
      </w:pPr>
    </w:p>
    <w:p w14:paraId="54EC00C1"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sera tenu de faire assurer l’immeuble dès la vente contre tous les risques, et notamment l’incendie, à une compagnie notoirement solvable et ce pour une somme égale au moins au prix de la vente forcée.</w:t>
      </w:r>
    </w:p>
    <w:p w14:paraId="7CE5DB9A" w14:textId="77777777" w:rsidR="00D455BF" w:rsidRPr="00A3115C" w:rsidRDefault="00D455BF" w:rsidP="00D455BF">
      <w:pPr>
        <w:rPr>
          <w:rFonts w:ascii="Arial" w:hAnsi="Arial" w:cs="Arial"/>
          <w:sz w:val="22"/>
          <w:szCs w:val="22"/>
        </w:rPr>
      </w:pPr>
    </w:p>
    <w:p w14:paraId="1926ADF1" w14:textId="77777777" w:rsidR="00D455BF" w:rsidRPr="00A3115C" w:rsidRDefault="00D455BF" w:rsidP="00D455BF">
      <w:pPr>
        <w:rPr>
          <w:rFonts w:ascii="Arial" w:hAnsi="Arial" w:cs="Arial"/>
          <w:sz w:val="22"/>
          <w:szCs w:val="22"/>
        </w:rPr>
      </w:pPr>
      <w:r w:rsidRPr="00A3115C">
        <w:rPr>
          <w:rFonts w:ascii="Arial" w:hAnsi="Arial" w:cs="Arial"/>
          <w:sz w:val="22"/>
          <w:szCs w:val="22"/>
        </w:rPr>
        <w:t>En cas de sinistre avant le paiement intégral du prix, l’indemnité sera remise au liquidateur à concurrence du solde dû sur ledit prix en principal et intérêts.</w:t>
      </w:r>
    </w:p>
    <w:p w14:paraId="7BEBA7ED" w14:textId="77777777" w:rsidR="00D455BF" w:rsidRPr="00A3115C" w:rsidRDefault="00D455BF" w:rsidP="00D455BF">
      <w:pPr>
        <w:rPr>
          <w:rFonts w:ascii="Arial" w:hAnsi="Arial" w:cs="Arial"/>
          <w:sz w:val="22"/>
          <w:szCs w:val="22"/>
        </w:rPr>
      </w:pPr>
    </w:p>
    <w:p w14:paraId="1A9623D7" w14:textId="77777777" w:rsidR="00D455BF" w:rsidRPr="00A3115C" w:rsidRDefault="00D455BF" w:rsidP="00D455BF">
      <w:pPr>
        <w:rPr>
          <w:rFonts w:ascii="Arial" w:hAnsi="Arial" w:cs="Arial"/>
          <w:sz w:val="22"/>
          <w:szCs w:val="22"/>
        </w:rPr>
      </w:pPr>
      <w:r w:rsidRPr="00A3115C">
        <w:rPr>
          <w:rFonts w:ascii="Arial" w:hAnsi="Arial" w:cs="Arial"/>
          <w:sz w:val="22"/>
          <w:szCs w:val="22"/>
        </w:rPr>
        <w:t>En cas de sinistre non garanti du fait de l’acquéreur, celui-ci n’en sera pas moins tenu de payer son prix outre les accessoires, frais et dépens de la vente.</w:t>
      </w:r>
    </w:p>
    <w:p w14:paraId="0CE9A296" w14:textId="77777777" w:rsidR="00D455BF" w:rsidRPr="00A3115C" w:rsidRDefault="00D455BF" w:rsidP="00D455BF">
      <w:pPr>
        <w:rPr>
          <w:rFonts w:ascii="Arial" w:hAnsi="Arial" w:cs="Arial"/>
          <w:sz w:val="22"/>
          <w:szCs w:val="22"/>
        </w:rPr>
      </w:pPr>
    </w:p>
    <w:p w14:paraId="7A0EFFCC"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6 – Servitudes</w:t>
      </w:r>
    </w:p>
    <w:p w14:paraId="2C7834DD" w14:textId="77777777" w:rsidR="00D455BF" w:rsidRPr="00A3115C" w:rsidRDefault="00D455BF" w:rsidP="00D455BF">
      <w:pPr>
        <w:rPr>
          <w:rFonts w:ascii="Arial" w:hAnsi="Arial" w:cs="Arial"/>
          <w:sz w:val="22"/>
          <w:szCs w:val="22"/>
        </w:rPr>
      </w:pPr>
    </w:p>
    <w:p w14:paraId="1A90D096"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jouira des servitudes actives et souffrira toutes les servitudes passives, occultes ou apparentes, déclarées ou non, qu’elles résultent des lois ou des règlements en vigueur, de la situation des biens, de contrats, de la prescription et généralement quelles que soient leur origine ou leur nature ainsi que l’effet des clauses dites domaniales, sauf à faire valoir les unes et à se défendre des autres, à ses risques, périls, frais et fortune, sans recours contre qui que ce soit.</w:t>
      </w:r>
    </w:p>
    <w:p w14:paraId="409EDD37" w14:textId="77777777" w:rsidR="00D455BF" w:rsidRPr="00A3115C" w:rsidRDefault="00D455BF" w:rsidP="00D455BF">
      <w:pPr>
        <w:rPr>
          <w:rFonts w:ascii="Arial" w:hAnsi="Arial" w:cs="Arial"/>
          <w:sz w:val="22"/>
          <w:szCs w:val="22"/>
        </w:rPr>
      </w:pPr>
    </w:p>
    <w:p w14:paraId="29994ED7" w14:textId="77777777" w:rsidR="00D455BF" w:rsidRPr="00A3115C" w:rsidRDefault="00D455BF" w:rsidP="00D455BF">
      <w:pPr>
        <w:rPr>
          <w:rFonts w:ascii="Arial" w:hAnsi="Arial" w:cs="Arial"/>
          <w:sz w:val="22"/>
          <w:szCs w:val="22"/>
        </w:rPr>
      </w:pPr>
    </w:p>
    <w:p w14:paraId="797248FF" w14:textId="77777777" w:rsidR="00D455BF" w:rsidRPr="00A3115C" w:rsidRDefault="00D455BF" w:rsidP="00D455BF">
      <w:pPr>
        <w:pStyle w:val="Titre5"/>
        <w:jc w:val="both"/>
        <w:rPr>
          <w:rFonts w:ascii="Arial" w:hAnsi="Arial" w:cs="Arial"/>
          <w:i/>
          <w:iCs/>
          <w:szCs w:val="22"/>
        </w:rPr>
      </w:pPr>
      <w:r w:rsidRPr="00A3115C">
        <w:rPr>
          <w:rFonts w:ascii="Arial" w:hAnsi="Arial" w:cs="Arial"/>
          <w:i/>
          <w:iCs/>
          <w:szCs w:val="22"/>
        </w:rPr>
        <w:t>Chapitre II : Enchères</w:t>
      </w:r>
    </w:p>
    <w:p w14:paraId="30675600" w14:textId="77777777" w:rsidR="00D455BF" w:rsidRPr="00A3115C" w:rsidRDefault="00D455BF" w:rsidP="00D455BF">
      <w:pPr>
        <w:rPr>
          <w:rFonts w:ascii="Arial" w:hAnsi="Arial" w:cs="Arial"/>
          <w:sz w:val="22"/>
          <w:szCs w:val="22"/>
        </w:rPr>
      </w:pPr>
    </w:p>
    <w:p w14:paraId="075AFF1E" w14:textId="77777777" w:rsidR="00D455BF" w:rsidRPr="00A3115C" w:rsidRDefault="00D455BF" w:rsidP="00D455BF">
      <w:pPr>
        <w:rPr>
          <w:rFonts w:ascii="Arial" w:hAnsi="Arial" w:cs="Arial"/>
          <w:sz w:val="22"/>
          <w:szCs w:val="22"/>
        </w:rPr>
      </w:pPr>
    </w:p>
    <w:p w14:paraId="48F9CF74"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7 – Réception des enchères</w:t>
      </w:r>
    </w:p>
    <w:p w14:paraId="32987FC4" w14:textId="77777777" w:rsidR="00D455BF" w:rsidRPr="00A3115C" w:rsidRDefault="00D455BF" w:rsidP="00D455BF">
      <w:pPr>
        <w:rPr>
          <w:rFonts w:ascii="Arial" w:hAnsi="Arial" w:cs="Arial"/>
          <w:sz w:val="22"/>
          <w:szCs w:val="22"/>
        </w:rPr>
      </w:pPr>
    </w:p>
    <w:p w14:paraId="1F6A47E4" w14:textId="77777777" w:rsidR="00D455BF" w:rsidRPr="00A3115C" w:rsidRDefault="00D455BF" w:rsidP="00D455BF">
      <w:pPr>
        <w:rPr>
          <w:rFonts w:ascii="Arial" w:hAnsi="Arial" w:cs="Arial"/>
          <w:sz w:val="22"/>
          <w:szCs w:val="22"/>
        </w:rPr>
      </w:pPr>
      <w:r w:rsidRPr="00A3115C">
        <w:rPr>
          <w:rFonts w:ascii="Arial" w:hAnsi="Arial" w:cs="Arial"/>
          <w:sz w:val="22"/>
          <w:szCs w:val="22"/>
        </w:rPr>
        <w:t xml:space="preserve">Les enchères ne sont portées, conformément à la loi, que par le ministère d’un avocat postulant près le tribunal judiciaire devant lequel la vente est poursuivie. </w:t>
      </w:r>
    </w:p>
    <w:p w14:paraId="4B54A675" w14:textId="77777777" w:rsidR="00D455BF" w:rsidRPr="00A3115C" w:rsidRDefault="00D455BF" w:rsidP="00D455BF">
      <w:pPr>
        <w:rPr>
          <w:rFonts w:ascii="Arial" w:hAnsi="Arial" w:cs="Arial"/>
          <w:sz w:val="22"/>
          <w:szCs w:val="22"/>
        </w:rPr>
      </w:pPr>
    </w:p>
    <w:p w14:paraId="0982ABED" w14:textId="77777777" w:rsidR="00D455BF" w:rsidRPr="00A3115C" w:rsidRDefault="00D455BF" w:rsidP="00D455BF">
      <w:pPr>
        <w:rPr>
          <w:rFonts w:ascii="Arial" w:hAnsi="Arial" w:cs="Arial"/>
          <w:sz w:val="22"/>
          <w:szCs w:val="22"/>
        </w:rPr>
      </w:pPr>
      <w:r w:rsidRPr="00A3115C">
        <w:rPr>
          <w:rFonts w:ascii="Arial" w:hAnsi="Arial" w:cs="Arial"/>
          <w:sz w:val="22"/>
          <w:szCs w:val="22"/>
        </w:rPr>
        <w:t>Pour porter des enchères, l’avocat devra se faire remettre tous éléments relatifs à l’état-civil ou à la dénomination de ses clients ainsi que s’enquérir auprès du client et sur déclaration de celui-ci, de sa capacité juridique, de sa situation juridique, et s’il s’agit d’une personne morale, de la réalité de son existence, de l’étendue de son objet social et des pouvoirs de son représentant.</w:t>
      </w:r>
    </w:p>
    <w:p w14:paraId="750A5945" w14:textId="77777777" w:rsidR="00D455BF" w:rsidRPr="00A3115C" w:rsidRDefault="00D455BF" w:rsidP="00D455BF">
      <w:pPr>
        <w:rPr>
          <w:rFonts w:ascii="Arial" w:hAnsi="Arial" w:cs="Arial"/>
          <w:b/>
          <w:smallCaps/>
          <w:sz w:val="22"/>
          <w:szCs w:val="22"/>
        </w:rPr>
      </w:pPr>
    </w:p>
    <w:p w14:paraId="290F926C"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8 – Garantie À fournir par l’acquéreur</w:t>
      </w:r>
    </w:p>
    <w:p w14:paraId="5570F181" w14:textId="77777777" w:rsidR="00D455BF" w:rsidRPr="00A3115C" w:rsidRDefault="00D455BF" w:rsidP="00D455BF">
      <w:pPr>
        <w:rPr>
          <w:rFonts w:ascii="Arial" w:hAnsi="Arial" w:cs="Arial"/>
          <w:sz w:val="22"/>
          <w:szCs w:val="22"/>
        </w:rPr>
      </w:pPr>
    </w:p>
    <w:p w14:paraId="68EDCB83" w14:textId="77777777" w:rsidR="00D455BF" w:rsidRPr="00A3115C" w:rsidRDefault="00D455BF" w:rsidP="00D455BF">
      <w:pPr>
        <w:rPr>
          <w:rFonts w:ascii="Arial" w:hAnsi="Arial" w:cs="Arial"/>
          <w:sz w:val="22"/>
          <w:szCs w:val="22"/>
        </w:rPr>
      </w:pPr>
      <w:r w:rsidRPr="00A3115C">
        <w:rPr>
          <w:rFonts w:ascii="Arial" w:hAnsi="Arial" w:cs="Arial"/>
          <w:sz w:val="22"/>
          <w:szCs w:val="22"/>
        </w:rPr>
        <w:t xml:space="preserve">Avant de porter les enchères, l’avocat se fait remettre par son mandant et contre récépissé une caution bancaire irrévocable ou un chèque de banque rédigé à l’ordre du bâtonnier ou de la CARPA (à déterminer par le règlement intérieur de </w:t>
      </w:r>
      <w:r w:rsidRPr="00A3115C">
        <w:rPr>
          <w:rFonts w:ascii="Arial" w:hAnsi="Arial" w:cs="Arial"/>
          <w:sz w:val="22"/>
          <w:szCs w:val="22"/>
        </w:rPr>
        <w:lastRenderedPageBreak/>
        <w:t>chaque Ordre), représentant 10% du montant de la mise à prix avec un minimum de 3.000,00 euros.</w:t>
      </w:r>
    </w:p>
    <w:p w14:paraId="05A53EC7" w14:textId="77777777" w:rsidR="00D455BF" w:rsidRPr="00A3115C" w:rsidRDefault="00D455BF" w:rsidP="00D455BF">
      <w:pPr>
        <w:rPr>
          <w:rFonts w:ascii="Arial" w:hAnsi="Arial" w:cs="Arial"/>
          <w:sz w:val="22"/>
          <w:szCs w:val="22"/>
        </w:rPr>
      </w:pPr>
      <w:r w:rsidRPr="00A3115C">
        <w:rPr>
          <w:rFonts w:ascii="Arial" w:hAnsi="Arial" w:cs="Arial"/>
          <w:sz w:val="22"/>
          <w:szCs w:val="22"/>
        </w:rPr>
        <w:t xml:space="preserve"> </w:t>
      </w:r>
    </w:p>
    <w:p w14:paraId="2F661822" w14:textId="77777777" w:rsidR="00D455BF" w:rsidRPr="00A3115C" w:rsidRDefault="00D455BF" w:rsidP="00D455BF">
      <w:pPr>
        <w:rPr>
          <w:rFonts w:ascii="Arial" w:hAnsi="Arial" w:cs="Arial"/>
          <w:sz w:val="22"/>
          <w:szCs w:val="22"/>
        </w:rPr>
      </w:pPr>
      <w:r w:rsidRPr="00A3115C">
        <w:rPr>
          <w:rFonts w:ascii="Arial" w:hAnsi="Arial" w:cs="Arial"/>
          <w:sz w:val="22"/>
          <w:szCs w:val="22"/>
        </w:rPr>
        <w:t>La caution ou le chèque lui est restitué, faute d’être déclaré acquéreur.</w:t>
      </w:r>
    </w:p>
    <w:p w14:paraId="7AB8A0E5" w14:textId="77777777" w:rsidR="00D455BF" w:rsidRPr="00A3115C" w:rsidRDefault="00D455BF" w:rsidP="00D455BF">
      <w:pPr>
        <w:rPr>
          <w:rFonts w:ascii="Arial" w:hAnsi="Arial" w:cs="Arial"/>
          <w:sz w:val="22"/>
          <w:szCs w:val="22"/>
        </w:rPr>
      </w:pPr>
    </w:p>
    <w:p w14:paraId="18017B83" w14:textId="77777777" w:rsidR="00D455BF" w:rsidRPr="00A3115C" w:rsidRDefault="00D455BF" w:rsidP="00D455BF">
      <w:pPr>
        <w:rPr>
          <w:rFonts w:ascii="Arial" w:hAnsi="Arial" w:cs="Arial"/>
          <w:sz w:val="22"/>
          <w:szCs w:val="22"/>
        </w:rPr>
      </w:pPr>
      <w:r w:rsidRPr="00A3115C">
        <w:rPr>
          <w:rFonts w:ascii="Arial" w:hAnsi="Arial" w:cs="Arial"/>
          <w:sz w:val="22"/>
          <w:szCs w:val="22"/>
        </w:rPr>
        <w:t>En cas de surenchère, la caution bancaire ou le chèque est restituée en l’absence de contestation de la surenchère.</w:t>
      </w:r>
    </w:p>
    <w:p w14:paraId="0BEC100F" w14:textId="77777777" w:rsidR="00D455BF" w:rsidRPr="00A3115C" w:rsidRDefault="00D455BF" w:rsidP="00D455BF">
      <w:pPr>
        <w:rPr>
          <w:rFonts w:ascii="Arial" w:hAnsi="Arial" w:cs="Arial"/>
          <w:sz w:val="22"/>
          <w:szCs w:val="22"/>
        </w:rPr>
      </w:pPr>
    </w:p>
    <w:p w14:paraId="7A30BD27" w14:textId="77777777" w:rsidR="00D455BF" w:rsidRPr="00A3115C" w:rsidRDefault="00D455BF" w:rsidP="00D455BF">
      <w:pPr>
        <w:rPr>
          <w:rFonts w:ascii="Arial" w:hAnsi="Arial" w:cs="Arial"/>
          <w:sz w:val="22"/>
          <w:szCs w:val="22"/>
        </w:rPr>
      </w:pPr>
      <w:r w:rsidRPr="00A3115C">
        <w:rPr>
          <w:rFonts w:ascii="Arial" w:hAnsi="Arial" w:cs="Arial"/>
          <w:sz w:val="22"/>
          <w:szCs w:val="22"/>
        </w:rPr>
        <w:t>Si l’acquéreur est défaillant, la somme versée ou la caution apportée est remise au liquidateur pour être distribuée avec le prix de l’immeuble.</w:t>
      </w:r>
    </w:p>
    <w:p w14:paraId="3AD579BA" w14:textId="77777777" w:rsidR="00D455BF" w:rsidRPr="00A3115C" w:rsidRDefault="00D455BF" w:rsidP="00D455BF">
      <w:pPr>
        <w:rPr>
          <w:rFonts w:ascii="Arial" w:hAnsi="Arial" w:cs="Arial"/>
          <w:sz w:val="22"/>
          <w:szCs w:val="22"/>
        </w:rPr>
      </w:pPr>
    </w:p>
    <w:p w14:paraId="2AABB874" w14:textId="77777777" w:rsidR="00D455BF" w:rsidRPr="00A3115C" w:rsidRDefault="00D455BF" w:rsidP="00D455BF">
      <w:pPr>
        <w:rPr>
          <w:rFonts w:ascii="Arial" w:hAnsi="Arial" w:cs="Arial"/>
          <w:sz w:val="22"/>
          <w:szCs w:val="22"/>
        </w:rPr>
      </w:pPr>
    </w:p>
    <w:p w14:paraId="18CFF27D"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9 – Surenchère</w:t>
      </w:r>
    </w:p>
    <w:p w14:paraId="7C966FA9" w14:textId="77777777" w:rsidR="00D455BF" w:rsidRPr="00A3115C" w:rsidRDefault="00D455BF" w:rsidP="00D455BF">
      <w:pPr>
        <w:rPr>
          <w:rFonts w:ascii="Arial" w:hAnsi="Arial" w:cs="Arial"/>
          <w:sz w:val="22"/>
          <w:szCs w:val="22"/>
        </w:rPr>
      </w:pPr>
    </w:p>
    <w:p w14:paraId="3246A6D3" w14:textId="77777777" w:rsidR="00D455BF" w:rsidRPr="00A3115C" w:rsidRDefault="00D455BF" w:rsidP="00D455BF">
      <w:pPr>
        <w:rPr>
          <w:rFonts w:ascii="Arial" w:hAnsi="Arial" w:cs="Arial"/>
          <w:sz w:val="22"/>
          <w:szCs w:val="22"/>
        </w:rPr>
      </w:pPr>
      <w:r w:rsidRPr="00A3115C">
        <w:rPr>
          <w:rFonts w:ascii="Arial" w:hAnsi="Arial" w:cs="Arial"/>
          <w:sz w:val="22"/>
          <w:szCs w:val="22"/>
        </w:rPr>
        <w:t>La surenchère est formée sous la constitution d’un avocat postulant près le tribunal de grande instance compétent dans les dix jours qui suivent la vente forcée.</w:t>
      </w:r>
    </w:p>
    <w:p w14:paraId="5B7AAD04" w14:textId="77777777" w:rsidR="00D455BF" w:rsidRPr="00A3115C" w:rsidRDefault="00D455BF" w:rsidP="00D455BF">
      <w:pPr>
        <w:rPr>
          <w:rFonts w:ascii="Arial" w:hAnsi="Arial" w:cs="Arial"/>
          <w:sz w:val="22"/>
          <w:szCs w:val="22"/>
        </w:rPr>
      </w:pPr>
    </w:p>
    <w:p w14:paraId="0C4C4D6B" w14:textId="77777777" w:rsidR="00D455BF" w:rsidRPr="00A3115C" w:rsidRDefault="00D455BF" w:rsidP="00D455BF">
      <w:pPr>
        <w:rPr>
          <w:rFonts w:ascii="Arial" w:hAnsi="Arial" w:cs="Arial"/>
          <w:sz w:val="22"/>
          <w:szCs w:val="22"/>
        </w:rPr>
      </w:pPr>
      <w:r w:rsidRPr="00A3115C">
        <w:rPr>
          <w:rFonts w:ascii="Arial" w:hAnsi="Arial" w:cs="Arial"/>
          <w:sz w:val="22"/>
          <w:szCs w:val="22"/>
        </w:rPr>
        <w:t>La surenchère est égale au dixième au moins du prix principal de vente. Elle ne peut être rétractée.</w:t>
      </w:r>
    </w:p>
    <w:p w14:paraId="6642C8FA" w14:textId="77777777" w:rsidR="00D455BF" w:rsidRPr="00A3115C" w:rsidRDefault="00D455BF" w:rsidP="00D455BF">
      <w:pPr>
        <w:rPr>
          <w:rFonts w:ascii="Arial" w:hAnsi="Arial" w:cs="Arial"/>
          <w:sz w:val="22"/>
          <w:szCs w:val="22"/>
        </w:rPr>
      </w:pPr>
    </w:p>
    <w:p w14:paraId="2B25071F" w14:textId="77777777" w:rsidR="00D455BF" w:rsidRPr="00A3115C" w:rsidRDefault="00D455BF" w:rsidP="00D455BF">
      <w:pPr>
        <w:rPr>
          <w:rFonts w:ascii="Arial" w:hAnsi="Arial" w:cs="Arial"/>
          <w:sz w:val="22"/>
          <w:szCs w:val="22"/>
        </w:rPr>
      </w:pPr>
      <w:r w:rsidRPr="00A3115C">
        <w:rPr>
          <w:rFonts w:ascii="Arial" w:hAnsi="Arial" w:cs="Arial"/>
          <w:sz w:val="22"/>
          <w:szCs w:val="22"/>
        </w:rPr>
        <w:t>La publicité peut être effectuée par l’avocat du créancier poursuivant.</w:t>
      </w:r>
    </w:p>
    <w:p w14:paraId="468F041B" w14:textId="77777777" w:rsidR="00D455BF" w:rsidRPr="00A3115C" w:rsidRDefault="00D455BF" w:rsidP="00D455BF">
      <w:pPr>
        <w:rPr>
          <w:rFonts w:ascii="Arial" w:hAnsi="Arial" w:cs="Arial"/>
          <w:sz w:val="22"/>
          <w:szCs w:val="22"/>
        </w:rPr>
      </w:pPr>
    </w:p>
    <w:p w14:paraId="779D6376" w14:textId="77777777" w:rsidR="00D455BF" w:rsidRPr="00A3115C" w:rsidRDefault="00D455BF" w:rsidP="00D455BF">
      <w:pPr>
        <w:rPr>
          <w:rFonts w:ascii="Arial" w:hAnsi="Arial" w:cs="Arial"/>
          <w:sz w:val="22"/>
          <w:szCs w:val="22"/>
        </w:rPr>
      </w:pPr>
      <w:r w:rsidRPr="00A3115C">
        <w:rPr>
          <w:rFonts w:ascii="Arial" w:hAnsi="Arial" w:cs="Arial"/>
          <w:sz w:val="22"/>
          <w:szCs w:val="22"/>
        </w:rPr>
        <w:t>En cas de pluralité de surenchérisseurs, les formalités de publicité seront accomplies par l’avocat du premier surenchérisseur. A défaut, le créancier ayant poursuivi la première vente peut y procéder.</w:t>
      </w:r>
    </w:p>
    <w:p w14:paraId="6BFD9608" w14:textId="77777777" w:rsidR="00D455BF" w:rsidRPr="00A3115C" w:rsidRDefault="00D455BF" w:rsidP="00D455BF">
      <w:pPr>
        <w:rPr>
          <w:rFonts w:ascii="Arial" w:hAnsi="Arial" w:cs="Arial"/>
          <w:sz w:val="22"/>
          <w:szCs w:val="22"/>
        </w:rPr>
      </w:pPr>
    </w:p>
    <w:p w14:paraId="7A71ADF5"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sur surenchère doit régler les frais de la première vente en sus des frais de son adjudication sur surenchère.</w:t>
      </w:r>
    </w:p>
    <w:p w14:paraId="762B9659" w14:textId="77777777" w:rsidR="00D455BF" w:rsidRPr="00A3115C" w:rsidRDefault="00D455BF" w:rsidP="00D455BF">
      <w:pPr>
        <w:rPr>
          <w:rFonts w:ascii="Arial" w:hAnsi="Arial" w:cs="Arial"/>
          <w:sz w:val="22"/>
          <w:szCs w:val="22"/>
        </w:rPr>
      </w:pPr>
    </w:p>
    <w:p w14:paraId="0133C866" w14:textId="77777777" w:rsidR="00D455BF" w:rsidRPr="00A3115C" w:rsidRDefault="00D455BF" w:rsidP="00D455BF">
      <w:pPr>
        <w:rPr>
          <w:rFonts w:ascii="Arial" w:hAnsi="Arial" w:cs="Arial"/>
          <w:sz w:val="22"/>
          <w:szCs w:val="22"/>
        </w:rPr>
      </w:pPr>
      <w:r w:rsidRPr="00A3115C">
        <w:rPr>
          <w:rFonts w:ascii="Arial" w:hAnsi="Arial" w:cs="Arial"/>
          <w:sz w:val="22"/>
          <w:szCs w:val="22"/>
        </w:rPr>
        <w:t>L’avocat du surenchérisseur devra respecter les dispositions générales en matière d’enchères.</w:t>
      </w:r>
    </w:p>
    <w:p w14:paraId="3A9BB278" w14:textId="77777777" w:rsidR="00D455BF" w:rsidRPr="00A3115C" w:rsidRDefault="00D455BF" w:rsidP="00D455BF">
      <w:pPr>
        <w:rPr>
          <w:rFonts w:ascii="Arial" w:hAnsi="Arial" w:cs="Arial"/>
          <w:sz w:val="22"/>
          <w:szCs w:val="22"/>
        </w:rPr>
      </w:pPr>
    </w:p>
    <w:p w14:paraId="021A6F07" w14:textId="77777777" w:rsidR="00D455BF" w:rsidRPr="00A3115C" w:rsidRDefault="00D455BF" w:rsidP="00D455BF">
      <w:pPr>
        <w:rPr>
          <w:rFonts w:ascii="Arial" w:hAnsi="Arial" w:cs="Arial"/>
          <w:sz w:val="22"/>
          <w:szCs w:val="22"/>
        </w:rPr>
      </w:pPr>
      <w:r w:rsidRPr="00A3115C">
        <w:rPr>
          <w:rFonts w:ascii="Arial" w:hAnsi="Arial" w:cs="Arial"/>
          <w:sz w:val="22"/>
          <w:szCs w:val="22"/>
        </w:rPr>
        <w:t>Si au jour de la vente sur surenchère, aucune enchère n’est portée, le surenchérisseur est déclaré acquéreur pour le montant de sa surenchère.</w:t>
      </w:r>
    </w:p>
    <w:p w14:paraId="4B221EC8" w14:textId="77777777" w:rsidR="00D455BF" w:rsidRPr="00A3115C" w:rsidRDefault="00D455BF" w:rsidP="00D455BF">
      <w:pPr>
        <w:rPr>
          <w:rFonts w:ascii="Arial" w:hAnsi="Arial" w:cs="Arial"/>
          <w:sz w:val="22"/>
          <w:szCs w:val="22"/>
        </w:rPr>
      </w:pPr>
    </w:p>
    <w:p w14:paraId="7703C42F" w14:textId="77777777" w:rsidR="00D455BF" w:rsidRPr="00A3115C" w:rsidRDefault="00D455BF" w:rsidP="00D455BF">
      <w:pPr>
        <w:rPr>
          <w:rFonts w:ascii="Arial" w:hAnsi="Arial" w:cs="Arial"/>
          <w:sz w:val="22"/>
          <w:szCs w:val="22"/>
        </w:rPr>
      </w:pPr>
    </w:p>
    <w:p w14:paraId="668A34A2"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10 – Réitération des enchères</w:t>
      </w:r>
    </w:p>
    <w:p w14:paraId="5F122AE7" w14:textId="77777777" w:rsidR="00D455BF" w:rsidRPr="00A3115C" w:rsidRDefault="00D455BF" w:rsidP="00D455BF">
      <w:pPr>
        <w:rPr>
          <w:rFonts w:ascii="Arial" w:hAnsi="Arial" w:cs="Arial"/>
          <w:sz w:val="22"/>
          <w:szCs w:val="22"/>
        </w:rPr>
      </w:pPr>
    </w:p>
    <w:p w14:paraId="5704CA04" w14:textId="77777777" w:rsidR="00D455BF" w:rsidRPr="00A3115C" w:rsidRDefault="00D455BF" w:rsidP="00D455BF">
      <w:pPr>
        <w:rPr>
          <w:rFonts w:ascii="Arial" w:hAnsi="Arial" w:cs="Arial"/>
          <w:sz w:val="22"/>
          <w:szCs w:val="22"/>
        </w:rPr>
      </w:pPr>
      <w:r w:rsidRPr="00A3115C">
        <w:rPr>
          <w:rFonts w:ascii="Arial" w:hAnsi="Arial" w:cs="Arial"/>
          <w:sz w:val="22"/>
          <w:szCs w:val="22"/>
        </w:rPr>
        <w:t>A défaut pour l’acquéreur de payer dans les délais prescrits le prix ou les frais taxés, le bien est remis en vente à la demande du poursuivant ou du liquidateur s’il n’est pas poursuivant, aux conditions de la première vente forcée.</w:t>
      </w:r>
    </w:p>
    <w:p w14:paraId="6DC6DD15" w14:textId="77777777" w:rsidR="00D455BF" w:rsidRPr="00A3115C" w:rsidRDefault="00D455BF" w:rsidP="00D455BF">
      <w:pPr>
        <w:rPr>
          <w:rFonts w:ascii="Arial" w:hAnsi="Arial" w:cs="Arial"/>
          <w:sz w:val="22"/>
          <w:szCs w:val="22"/>
        </w:rPr>
      </w:pPr>
    </w:p>
    <w:p w14:paraId="011C6279" w14:textId="77777777" w:rsidR="00D455BF" w:rsidRPr="00A3115C" w:rsidRDefault="00D455BF" w:rsidP="00D455BF">
      <w:pPr>
        <w:rPr>
          <w:rFonts w:ascii="Arial" w:hAnsi="Arial" w:cs="Arial"/>
          <w:sz w:val="22"/>
          <w:szCs w:val="22"/>
        </w:rPr>
      </w:pPr>
      <w:r w:rsidRPr="00A3115C">
        <w:rPr>
          <w:rFonts w:ascii="Arial" w:hAnsi="Arial" w:cs="Arial"/>
          <w:sz w:val="22"/>
          <w:szCs w:val="22"/>
        </w:rPr>
        <w:t>Si le prix de la nouvelle vente forcée est inférieur à celui de la première, l’enchérisseur défaillant sera contraint au paiement de la différence par toutes les voies de droit, selon les dispositions de l’article L.322-12 du Code des procédures civiles d’exécution.</w:t>
      </w:r>
    </w:p>
    <w:p w14:paraId="38FA688A" w14:textId="77777777" w:rsidR="00D455BF" w:rsidRPr="00A3115C" w:rsidRDefault="00D455BF" w:rsidP="00D455BF">
      <w:pPr>
        <w:rPr>
          <w:rFonts w:ascii="Arial" w:hAnsi="Arial" w:cs="Arial"/>
          <w:sz w:val="22"/>
          <w:szCs w:val="22"/>
        </w:rPr>
      </w:pPr>
    </w:p>
    <w:p w14:paraId="798952E4" w14:textId="77777777" w:rsidR="00D455BF" w:rsidRPr="00A3115C" w:rsidRDefault="00D455BF" w:rsidP="00D455BF">
      <w:pPr>
        <w:rPr>
          <w:rFonts w:ascii="Arial" w:hAnsi="Arial" w:cs="Arial"/>
          <w:sz w:val="22"/>
          <w:szCs w:val="22"/>
        </w:rPr>
      </w:pPr>
      <w:r w:rsidRPr="00A3115C">
        <w:rPr>
          <w:rFonts w:ascii="Arial" w:hAnsi="Arial" w:cs="Arial"/>
          <w:sz w:val="22"/>
          <w:szCs w:val="22"/>
        </w:rPr>
        <w:t>L’enchérisseur défaillant conserve à sa charge les frais taxés lors de la première audience de vente. Il sera tenu des intérêts au taux légal sur son enchère à compter du jour où la vente est devenue définitive. Le taux d’intérêt sera majoré de cinq points à l’expiration d’un délai de cinq mois à compter de la date de la première vente définitive, conformément aux dispositions de l’article L. 313-3 du Code monétaire et financier.</w:t>
      </w:r>
    </w:p>
    <w:p w14:paraId="243DFB8D" w14:textId="77777777" w:rsidR="00D455BF" w:rsidRPr="00A3115C" w:rsidRDefault="00D455BF" w:rsidP="00D455BF">
      <w:pPr>
        <w:rPr>
          <w:rFonts w:ascii="Arial" w:hAnsi="Arial" w:cs="Arial"/>
          <w:sz w:val="22"/>
          <w:szCs w:val="22"/>
        </w:rPr>
      </w:pPr>
    </w:p>
    <w:p w14:paraId="78E81A79" w14:textId="77777777" w:rsidR="00D455BF" w:rsidRPr="00A3115C" w:rsidRDefault="00D455BF" w:rsidP="00D455BF">
      <w:pPr>
        <w:rPr>
          <w:rFonts w:ascii="Arial" w:hAnsi="Arial" w:cs="Arial"/>
          <w:sz w:val="22"/>
          <w:szCs w:val="22"/>
        </w:rPr>
      </w:pPr>
      <w:r w:rsidRPr="00A3115C">
        <w:rPr>
          <w:rFonts w:ascii="Arial" w:hAnsi="Arial" w:cs="Arial"/>
          <w:sz w:val="22"/>
          <w:szCs w:val="22"/>
        </w:rPr>
        <w:lastRenderedPageBreak/>
        <w:t>En aucun cas, l’enchérisseur défaillant ne pourra prétendre à la répétition des sommes versées.</w:t>
      </w:r>
    </w:p>
    <w:p w14:paraId="7B4C9461" w14:textId="77777777" w:rsidR="00D455BF" w:rsidRPr="00A3115C" w:rsidRDefault="00D455BF" w:rsidP="00D455BF">
      <w:pPr>
        <w:rPr>
          <w:rFonts w:ascii="Arial" w:hAnsi="Arial" w:cs="Arial"/>
          <w:sz w:val="22"/>
          <w:szCs w:val="22"/>
        </w:rPr>
      </w:pPr>
      <w:r w:rsidRPr="00A3115C">
        <w:rPr>
          <w:rFonts w:ascii="Arial" w:hAnsi="Arial" w:cs="Arial"/>
          <w:sz w:val="22"/>
          <w:szCs w:val="22"/>
        </w:rPr>
        <w:t>Si le prix de la seconde vente est supérieur à la première, la différence appartiendra au liquidateur.</w:t>
      </w:r>
    </w:p>
    <w:p w14:paraId="43E55A54" w14:textId="77777777" w:rsidR="00D455BF" w:rsidRPr="00A3115C" w:rsidRDefault="00D455BF" w:rsidP="00D455BF">
      <w:pPr>
        <w:rPr>
          <w:rFonts w:ascii="Arial" w:hAnsi="Arial" w:cs="Arial"/>
          <w:sz w:val="22"/>
          <w:szCs w:val="22"/>
        </w:rPr>
      </w:pPr>
    </w:p>
    <w:p w14:paraId="50C7238E" w14:textId="77777777" w:rsidR="00D455BF" w:rsidRDefault="00D455BF" w:rsidP="00D455BF">
      <w:pPr>
        <w:rPr>
          <w:rFonts w:ascii="Arial" w:hAnsi="Arial" w:cs="Arial"/>
          <w:sz w:val="22"/>
          <w:szCs w:val="22"/>
        </w:rPr>
      </w:pPr>
      <w:r w:rsidRPr="00A3115C">
        <w:rPr>
          <w:rFonts w:ascii="Arial" w:hAnsi="Arial" w:cs="Arial"/>
          <w:sz w:val="22"/>
          <w:szCs w:val="22"/>
        </w:rPr>
        <w:t>L’acquéreur à l’issue de la nouvelle vente doit les frais afférents à celle-ci.</w:t>
      </w:r>
    </w:p>
    <w:p w14:paraId="7C4EE7C7" w14:textId="77777777" w:rsidR="007D3EE9" w:rsidRPr="00A3115C" w:rsidRDefault="007D3EE9" w:rsidP="00D455BF">
      <w:pPr>
        <w:rPr>
          <w:rFonts w:ascii="Arial" w:hAnsi="Arial" w:cs="Arial"/>
          <w:sz w:val="22"/>
          <w:szCs w:val="22"/>
        </w:rPr>
      </w:pPr>
    </w:p>
    <w:p w14:paraId="02ABCCAA" w14:textId="77777777" w:rsidR="00D455BF" w:rsidRPr="00A3115C" w:rsidRDefault="00D455BF" w:rsidP="00D455BF">
      <w:pPr>
        <w:rPr>
          <w:rFonts w:ascii="Arial" w:hAnsi="Arial" w:cs="Arial"/>
          <w:sz w:val="22"/>
          <w:szCs w:val="22"/>
        </w:rPr>
      </w:pPr>
    </w:p>
    <w:p w14:paraId="13D75394" w14:textId="77777777" w:rsidR="00D455BF" w:rsidRPr="00A3115C" w:rsidRDefault="00D455BF" w:rsidP="00D455BF">
      <w:pPr>
        <w:pStyle w:val="Titre5"/>
        <w:jc w:val="both"/>
        <w:rPr>
          <w:rFonts w:ascii="Arial" w:hAnsi="Arial" w:cs="Arial"/>
          <w:i/>
          <w:iCs/>
          <w:szCs w:val="22"/>
        </w:rPr>
      </w:pPr>
      <w:r w:rsidRPr="00A3115C">
        <w:rPr>
          <w:rFonts w:ascii="Arial" w:hAnsi="Arial" w:cs="Arial"/>
          <w:i/>
          <w:iCs/>
          <w:szCs w:val="22"/>
        </w:rPr>
        <w:t>Chapitre III : Vente</w:t>
      </w:r>
    </w:p>
    <w:p w14:paraId="46AE02A0" w14:textId="77777777" w:rsidR="00D455BF" w:rsidRPr="00A3115C" w:rsidRDefault="00D455BF" w:rsidP="00D455BF">
      <w:pPr>
        <w:rPr>
          <w:rFonts w:ascii="Arial" w:hAnsi="Arial" w:cs="Arial"/>
          <w:sz w:val="22"/>
          <w:szCs w:val="22"/>
        </w:rPr>
      </w:pPr>
    </w:p>
    <w:p w14:paraId="1CA784E6" w14:textId="77777777" w:rsidR="00D455BF" w:rsidRPr="00A3115C" w:rsidRDefault="00D455BF" w:rsidP="00D455BF">
      <w:pPr>
        <w:rPr>
          <w:rFonts w:ascii="Arial" w:hAnsi="Arial" w:cs="Arial"/>
          <w:sz w:val="22"/>
          <w:szCs w:val="22"/>
        </w:rPr>
      </w:pPr>
    </w:p>
    <w:p w14:paraId="61A23E0D"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11 – Transmission de propriété</w:t>
      </w:r>
    </w:p>
    <w:p w14:paraId="2833520A" w14:textId="77777777" w:rsidR="00D455BF" w:rsidRPr="00A3115C" w:rsidRDefault="00D455BF" w:rsidP="00D455BF">
      <w:pPr>
        <w:rPr>
          <w:rFonts w:ascii="Arial" w:hAnsi="Arial" w:cs="Arial"/>
          <w:sz w:val="22"/>
          <w:szCs w:val="22"/>
        </w:rPr>
      </w:pPr>
    </w:p>
    <w:p w14:paraId="53DF10E4"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sera propriétaire par le seul effet de la vente sauf exercice d’un droit de préemption.</w:t>
      </w:r>
    </w:p>
    <w:p w14:paraId="2F97CAB4" w14:textId="77777777" w:rsidR="00D455BF" w:rsidRPr="00A3115C" w:rsidRDefault="00D455BF" w:rsidP="00D455BF">
      <w:pPr>
        <w:rPr>
          <w:rFonts w:ascii="Arial" w:hAnsi="Arial" w:cs="Arial"/>
          <w:sz w:val="22"/>
          <w:szCs w:val="22"/>
        </w:rPr>
      </w:pPr>
    </w:p>
    <w:p w14:paraId="6D4826FE"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ne pourra, avant le versement du prix et le paiement des frais, accomplir un acte de disposition sur le bien à l’exception de la constitution d’une hypothèque accessoire à un contrat de prêt destiné à financer l’acquisition de ce bien.</w:t>
      </w:r>
    </w:p>
    <w:p w14:paraId="040CC2AE" w14:textId="77777777" w:rsidR="00D455BF" w:rsidRPr="00A3115C" w:rsidRDefault="00D455BF" w:rsidP="00D455BF">
      <w:pPr>
        <w:rPr>
          <w:rFonts w:ascii="Arial" w:hAnsi="Arial" w:cs="Arial"/>
          <w:sz w:val="22"/>
          <w:szCs w:val="22"/>
        </w:rPr>
      </w:pPr>
    </w:p>
    <w:p w14:paraId="78954FF8" w14:textId="77777777" w:rsidR="00D455BF" w:rsidRPr="00A3115C" w:rsidRDefault="00D455BF" w:rsidP="00D455BF">
      <w:pPr>
        <w:rPr>
          <w:rFonts w:ascii="Arial" w:hAnsi="Arial" w:cs="Arial"/>
          <w:sz w:val="22"/>
          <w:szCs w:val="22"/>
        </w:rPr>
      </w:pPr>
      <w:r w:rsidRPr="00A3115C">
        <w:rPr>
          <w:rFonts w:ascii="Arial" w:hAnsi="Arial" w:cs="Arial"/>
          <w:sz w:val="22"/>
          <w:szCs w:val="22"/>
        </w:rPr>
        <w:t>Avant le paiement intégral du prix, l’acquéreur ne pourra faire aucun changement notable, aucune démolition ni aucune coupe extraordinaire de bois, ni commettre aucune détérioration dans les biens, à peine d’être contraint à la consignation immédiate de son prix, même par voie de réitération des enchères.</w:t>
      </w:r>
    </w:p>
    <w:p w14:paraId="1329D73B" w14:textId="77777777" w:rsidR="00D455BF" w:rsidRPr="00A3115C" w:rsidRDefault="00D455BF" w:rsidP="00D455BF">
      <w:pPr>
        <w:rPr>
          <w:rFonts w:ascii="Arial" w:hAnsi="Arial" w:cs="Arial"/>
          <w:sz w:val="22"/>
          <w:szCs w:val="22"/>
        </w:rPr>
      </w:pPr>
    </w:p>
    <w:p w14:paraId="4732A8E8" w14:textId="77777777" w:rsidR="00D455BF" w:rsidRPr="00A3115C" w:rsidRDefault="00D455BF" w:rsidP="00D455BF">
      <w:pPr>
        <w:rPr>
          <w:rFonts w:ascii="Arial" w:hAnsi="Arial" w:cs="Arial"/>
          <w:sz w:val="22"/>
          <w:szCs w:val="22"/>
        </w:rPr>
      </w:pPr>
    </w:p>
    <w:p w14:paraId="7D86A824"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12 – Versement du prix de la vente forcée</w:t>
      </w:r>
    </w:p>
    <w:p w14:paraId="31ED6171" w14:textId="77777777" w:rsidR="00D455BF" w:rsidRPr="00A3115C" w:rsidRDefault="00D455BF" w:rsidP="00D455BF">
      <w:pPr>
        <w:rPr>
          <w:rFonts w:ascii="Arial" w:hAnsi="Arial" w:cs="Arial"/>
          <w:sz w:val="22"/>
          <w:szCs w:val="22"/>
        </w:rPr>
      </w:pPr>
    </w:p>
    <w:p w14:paraId="7AC00955" w14:textId="77777777" w:rsidR="00D455BF" w:rsidRPr="00A3115C" w:rsidRDefault="00D455BF" w:rsidP="00D455BF">
      <w:pPr>
        <w:rPr>
          <w:rFonts w:ascii="Arial" w:hAnsi="Arial" w:cs="Arial"/>
          <w:sz w:val="22"/>
          <w:szCs w:val="22"/>
        </w:rPr>
      </w:pPr>
      <w:r w:rsidRPr="00A3115C">
        <w:rPr>
          <w:rFonts w:ascii="Arial" w:hAnsi="Arial" w:cs="Arial"/>
          <w:sz w:val="22"/>
          <w:szCs w:val="22"/>
        </w:rPr>
        <w:t>Au plus tard à l’expiration du délai de trois mois à compter de la vente définitive, l’acquéreur sera tenu impérativement et à peine de réitération des enchères de verser son prix en principal entre les mains du liquidateur, qui en délivrera reçu.</w:t>
      </w:r>
    </w:p>
    <w:p w14:paraId="3433078D" w14:textId="77777777" w:rsidR="00D455BF" w:rsidRPr="00A3115C" w:rsidRDefault="00D455BF" w:rsidP="00D455BF">
      <w:pPr>
        <w:rPr>
          <w:rFonts w:ascii="Arial" w:hAnsi="Arial" w:cs="Arial"/>
          <w:sz w:val="22"/>
          <w:szCs w:val="22"/>
        </w:rPr>
      </w:pPr>
    </w:p>
    <w:p w14:paraId="24B587DD"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sera redevable d’un intérêt au taux légal à compter de l’adjudication définitive.</w:t>
      </w:r>
    </w:p>
    <w:p w14:paraId="6329E261" w14:textId="77777777" w:rsidR="00D455BF" w:rsidRPr="00A3115C" w:rsidRDefault="00D455BF" w:rsidP="00D455BF">
      <w:pPr>
        <w:rPr>
          <w:rFonts w:ascii="Arial" w:hAnsi="Arial" w:cs="Arial"/>
          <w:sz w:val="22"/>
          <w:szCs w:val="22"/>
        </w:rPr>
      </w:pPr>
    </w:p>
    <w:p w14:paraId="58DE8CD0" w14:textId="77777777" w:rsidR="00D455BF" w:rsidRPr="00A3115C" w:rsidRDefault="00D455BF" w:rsidP="00D455BF">
      <w:pPr>
        <w:rPr>
          <w:rFonts w:ascii="Arial" w:hAnsi="Arial" w:cs="Arial"/>
          <w:b/>
          <w:smallCaps/>
          <w:sz w:val="22"/>
          <w:szCs w:val="22"/>
        </w:rPr>
      </w:pPr>
      <w:r w:rsidRPr="00A3115C">
        <w:rPr>
          <w:rFonts w:ascii="Arial" w:hAnsi="Arial" w:cs="Arial"/>
          <w:sz w:val="22"/>
          <w:szCs w:val="22"/>
        </w:rPr>
        <w:t>L’acquéreur qui n’aura pas réglé l’intégralité du prix de la vente dans le délai de trois mois fixé par l’article R. 643-3 du Code de commerce, supportera le coût de l’inscription du privilège du liquidateur, si bon semble au vendeur de l’inscrire, et de sa radiation ultérieure.</w:t>
      </w:r>
    </w:p>
    <w:p w14:paraId="6CCCDEC7" w14:textId="77777777" w:rsidR="00D455BF" w:rsidRPr="00A3115C" w:rsidRDefault="00D455BF" w:rsidP="00D455BF">
      <w:pPr>
        <w:rPr>
          <w:rFonts w:ascii="Arial" w:hAnsi="Arial" w:cs="Arial"/>
          <w:b/>
          <w:smallCaps/>
          <w:sz w:val="22"/>
          <w:szCs w:val="22"/>
        </w:rPr>
      </w:pPr>
    </w:p>
    <w:p w14:paraId="0A8B629F"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13 – Paiement des frais de poursuites et des émoluments</w:t>
      </w:r>
    </w:p>
    <w:p w14:paraId="205317A6" w14:textId="77777777" w:rsidR="00D455BF" w:rsidRPr="00A3115C" w:rsidRDefault="00D455BF" w:rsidP="00D455BF">
      <w:pPr>
        <w:rPr>
          <w:rFonts w:ascii="Arial" w:hAnsi="Arial" w:cs="Arial"/>
          <w:sz w:val="22"/>
          <w:szCs w:val="22"/>
        </w:rPr>
      </w:pPr>
    </w:p>
    <w:p w14:paraId="2EBF0363" w14:textId="77777777" w:rsidR="00D455BF" w:rsidRPr="00A3115C" w:rsidRDefault="00D455BF" w:rsidP="00D455BF">
      <w:pPr>
        <w:rPr>
          <w:rFonts w:ascii="Arial" w:hAnsi="Arial" w:cs="Arial"/>
          <w:sz w:val="22"/>
          <w:szCs w:val="22"/>
        </w:rPr>
      </w:pPr>
      <w:r w:rsidRPr="00A3115C">
        <w:rPr>
          <w:rFonts w:ascii="Arial" w:hAnsi="Arial" w:cs="Arial"/>
          <w:sz w:val="22"/>
          <w:szCs w:val="22"/>
        </w:rPr>
        <w:t>Conformément à l’article 1593 du Code civil, l’acquéreur paiera entre les mains et sur les quittances de l’avocat poursuivant, en sus du prix et dans le délai d’un mois à compter de la vente définitive, la somme à laquelle auront été taxés les frais de poursuites et le montant des émoluments fixés selon le tarif en vigueur, majorés de la TVA applicable.</w:t>
      </w:r>
    </w:p>
    <w:p w14:paraId="70F1BCC3" w14:textId="77777777" w:rsidR="00D455BF" w:rsidRPr="00A3115C" w:rsidRDefault="00D455BF" w:rsidP="00D455BF">
      <w:pPr>
        <w:rPr>
          <w:rFonts w:ascii="Arial" w:hAnsi="Arial" w:cs="Arial"/>
          <w:sz w:val="22"/>
          <w:szCs w:val="22"/>
        </w:rPr>
      </w:pPr>
    </w:p>
    <w:p w14:paraId="04E36FD7" w14:textId="77777777" w:rsidR="00D455BF" w:rsidRPr="00A3115C" w:rsidRDefault="00D455BF" w:rsidP="00D455BF">
      <w:pPr>
        <w:rPr>
          <w:rFonts w:ascii="Arial" w:hAnsi="Arial" w:cs="Arial"/>
          <w:sz w:val="22"/>
          <w:szCs w:val="22"/>
        </w:rPr>
      </w:pPr>
      <w:r w:rsidRPr="00A3115C">
        <w:rPr>
          <w:rFonts w:ascii="Arial" w:hAnsi="Arial" w:cs="Arial"/>
          <w:sz w:val="22"/>
          <w:szCs w:val="22"/>
        </w:rPr>
        <w:t>Il fournira justificatif au greffe de la quittance des frais de la vente avant l’expiration du délai de deux mois à compter de la date de l’adjudication définitive. Le titre de vente ne sera délivré par le greffe du juge de l’exécution qu’après la remise qui aura été faite de la quittance des frais de poursuite, laquelle quittance demeurera annexée au titre de vente.</w:t>
      </w:r>
    </w:p>
    <w:p w14:paraId="24464D45" w14:textId="77777777" w:rsidR="00D455BF" w:rsidRPr="00A3115C" w:rsidRDefault="00D455BF" w:rsidP="00D455BF">
      <w:pPr>
        <w:rPr>
          <w:rFonts w:ascii="Arial" w:hAnsi="Arial" w:cs="Arial"/>
          <w:sz w:val="22"/>
          <w:szCs w:val="22"/>
        </w:rPr>
      </w:pPr>
    </w:p>
    <w:p w14:paraId="380F1274" w14:textId="77777777" w:rsidR="00D455BF" w:rsidRPr="00A3115C" w:rsidRDefault="00D455BF" w:rsidP="00D455BF">
      <w:pPr>
        <w:rPr>
          <w:rFonts w:ascii="Arial" w:hAnsi="Arial" w:cs="Arial"/>
          <w:sz w:val="22"/>
          <w:szCs w:val="22"/>
        </w:rPr>
      </w:pPr>
      <w:r w:rsidRPr="00A3115C">
        <w:rPr>
          <w:rFonts w:ascii="Arial" w:hAnsi="Arial" w:cs="Arial"/>
          <w:sz w:val="22"/>
          <w:szCs w:val="22"/>
        </w:rPr>
        <w:t>Si la même vente comprend plusieurs lots vendus séparément, les frais taxables de poursuites sont répartis proportionnellement à la mise à prix de chaque lot.</w:t>
      </w:r>
    </w:p>
    <w:p w14:paraId="3543C36F" w14:textId="77777777" w:rsidR="00D455BF" w:rsidRPr="00A3115C" w:rsidRDefault="00D455BF" w:rsidP="00D455BF">
      <w:pPr>
        <w:rPr>
          <w:rFonts w:ascii="Arial" w:hAnsi="Arial" w:cs="Arial"/>
          <w:sz w:val="22"/>
          <w:szCs w:val="22"/>
        </w:rPr>
      </w:pPr>
    </w:p>
    <w:p w14:paraId="03AD4442"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14 – Droits de mutation</w:t>
      </w:r>
    </w:p>
    <w:p w14:paraId="29203DAB" w14:textId="77777777" w:rsidR="00D455BF" w:rsidRPr="00A3115C" w:rsidRDefault="00D455BF" w:rsidP="00D455BF">
      <w:pPr>
        <w:rPr>
          <w:rFonts w:ascii="Arial" w:hAnsi="Arial" w:cs="Arial"/>
          <w:sz w:val="22"/>
          <w:szCs w:val="22"/>
        </w:rPr>
      </w:pPr>
    </w:p>
    <w:p w14:paraId="54EA8A9C"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sera tenu d’acquitter, en sus de son prix, et par priorité, tous les droits d’enregistrement et autres auxquels la vente forcée donnera lieu. Il en fournira justificatif au greffe avant l’expiration du délai de deux mois à compter de la date de l’adjudication définitive.</w:t>
      </w:r>
    </w:p>
    <w:p w14:paraId="44D45312" w14:textId="77777777" w:rsidR="00D455BF" w:rsidRPr="00A3115C" w:rsidRDefault="00D455BF" w:rsidP="00D455BF">
      <w:pPr>
        <w:rPr>
          <w:rFonts w:ascii="Arial" w:hAnsi="Arial" w:cs="Arial"/>
          <w:sz w:val="22"/>
          <w:szCs w:val="22"/>
        </w:rPr>
      </w:pPr>
    </w:p>
    <w:p w14:paraId="2083AF8F" w14:textId="77777777" w:rsidR="00D455BF" w:rsidRPr="00A3115C" w:rsidRDefault="00D455BF" w:rsidP="00D455BF">
      <w:pPr>
        <w:rPr>
          <w:rFonts w:ascii="Arial" w:hAnsi="Arial" w:cs="Arial"/>
          <w:sz w:val="22"/>
          <w:szCs w:val="22"/>
        </w:rPr>
      </w:pPr>
      <w:r w:rsidRPr="00A3115C">
        <w:rPr>
          <w:rFonts w:ascii="Arial" w:hAnsi="Arial" w:cs="Arial"/>
          <w:sz w:val="22"/>
          <w:szCs w:val="22"/>
        </w:rPr>
        <w:t>Si l’immeuble présentement vendu est soumis au régime de la TVA, le prix de vente est hors taxes. Dans ce cas, l’acquéreur devra verser au Trésor, d’ordre et pour le compte du vendeur (partie saisie) et à sa décharge, en sus du prix de vente, les droits découlant du régime de la TVA dont ce dernier pourra être redevable à raison de la vente forcée, compte tenu de ses droits à déduction, sauf à l’acquéreur à se prévaloir d’autres dispositions fiscales et, dans ce cas, le paiement des droits qui en résulterait sera libératoire.</w:t>
      </w:r>
    </w:p>
    <w:p w14:paraId="76F2C881" w14:textId="77777777" w:rsidR="00D455BF" w:rsidRPr="00A3115C" w:rsidRDefault="00D455BF" w:rsidP="00D455BF">
      <w:pPr>
        <w:rPr>
          <w:rFonts w:ascii="Arial" w:hAnsi="Arial" w:cs="Arial"/>
          <w:sz w:val="22"/>
          <w:szCs w:val="22"/>
        </w:rPr>
      </w:pPr>
    </w:p>
    <w:p w14:paraId="5B02E89C" w14:textId="77777777" w:rsidR="00D455BF" w:rsidRPr="00A3115C" w:rsidRDefault="00D455BF" w:rsidP="00D455BF">
      <w:pPr>
        <w:rPr>
          <w:rFonts w:ascii="Arial" w:hAnsi="Arial" w:cs="Arial"/>
          <w:sz w:val="22"/>
          <w:szCs w:val="22"/>
        </w:rPr>
      </w:pPr>
      <w:r w:rsidRPr="00A3115C">
        <w:rPr>
          <w:rFonts w:ascii="Arial" w:hAnsi="Arial" w:cs="Arial"/>
          <w:sz w:val="22"/>
          <w:szCs w:val="22"/>
        </w:rPr>
        <w:t>Les droits qui pourront être dus ou perçus à l’occasion de locations ne seront à la charge de l’acquéreur que pour le temps postérieur à son entrée en jouissance, sauf son recours, s’il y a lieu, contre son locataire.</w:t>
      </w:r>
    </w:p>
    <w:p w14:paraId="19A28A4E" w14:textId="77777777" w:rsidR="00D455BF" w:rsidRPr="00A3115C" w:rsidRDefault="00D455BF" w:rsidP="00D455BF">
      <w:pPr>
        <w:rPr>
          <w:rFonts w:ascii="Arial" w:hAnsi="Arial" w:cs="Arial"/>
          <w:sz w:val="22"/>
          <w:szCs w:val="22"/>
        </w:rPr>
      </w:pPr>
    </w:p>
    <w:p w14:paraId="0BA09FD1"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fera son affaire personnelle, sans recours contre quiconque du montant et des justificatifs des droits à déduction que le vendeur pourrait opposer à l’administration fiscale.</w:t>
      </w:r>
    </w:p>
    <w:p w14:paraId="2C1FC15C" w14:textId="77777777" w:rsidR="00D455BF" w:rsidRPr="00A3115C" w:rsidRDefault="00D455BF" w:rsidP="00D455BF">
      <w:pPr>
        <w:rPr>
          <w:rFonts w:ascii="Arial" w:hAnsi="Arial" w:cs="Arial"/>
          <w:sz w:val="22"/>
          <w:szCs w:val="22"/>
        </w:rPr>
      </w:pPr>
    </w:p>
    <w:p w14:paraId="5949B53F" w14:textId="77777777" w:rsidR="00D455BF" w:rsidRPr="00A3115C" w:rsidRDefault="00D455BF" w:rsidP="00D455BF">
      <w:pPr>
        <w:rPr>
          <w:rFonts w:ascii="Arial" w:hAnsi="Arial" w:cs="Arial"/>
          <w:sz w:val="22"/>
          <w:szCs w:val="22"/>
        </w:rPr>
      </w:pPr>
    </w:p>
    <w:p w14:paraId="7BBB0F05"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15 – Obligation solidaire des co-acquéreurs</w:t>
      </w:r>
    </w:p>
    <w:p w14:paraId="523C2A8D" w14:textId="77777777" w:rsidR="00D455BF" w:rsidRPr="00A3115C" w:rsidRDefault="00D455BF" w:rsidP="00D455BF">
      <w:pPr>
        <w:rPr>
          <w:rFonts w:ascii="Arial" w:hAnsi="Arial" w:cs="Arial"/>
          <w:sz w:val="22"/>
          <w:szCs w:val="22"/>
        </w:rPr>
      </w:pPr>
    </w:p>
    <w:p w14:paraId="69394740" w14:textId="77777777" w:rsidR="00D455BF" w:rsidRPr="00A3115C" w:rsidRDefault="00D455BF" w:rsidP="00D455BF">
      <w:pPr>
        <w:rPr>
          <w:rFonts w:ascii="Arial" w:hAnsi="Arial" w:cs="Arial"/>
          <w:sz w:val="22"/>
          <w:szCs w:val="22"/>
        </w:rPr>
      </w:pPr>
      <w:r w:rsidRPr="00A3115C">
        <w:rPr>
          <w:rFonts w:ascii="Arial" w:hAnsi="Arial" w:cs="Arial"/>
          <w:sz w:val="22"/>
          <w:szCs w:val="22"/>
        </w:rPr>
        <w:t>Les co-acquéreurs et leurs ayants droit seront obligés solidairement au paiement du prix et à l’exécution des conditions de la vente forcée.</w:t>
      </w:r>
    </w:p>
    <w:p w14:paraId="556F4EE5" w14:textId="77777777" w:rsidR="00D455BF" w:rsidRPr="00A3115C" w:rsidRDefault="00D455BF" w:rsidP="00D455BF">
      <w:pPr>
        <w:rPr>
          <w:rFonts w:ascii="Arial" w:hAnsi="Arial" w:cs="Arial"/>
          <w:sz w:val="22"/>
          <w:szCs w:val="22"/>
        </w:rPr>
      </w:pPr>
    </w:p>
    <w:p w14:paraId="2A328F91" w14:textId="77777777" w:rsidR="00D455BF" w:rsidRPr="00A3115C" w:rsidRDefault="00D455BF" w:rsidP="00D455BF">
      <w:pPr>
        <w:rPr>
          <w:rFonts w:ascii="Arial" w:hAnsi="Arial" w:cs="Arial"/>
          <w:sz w:val="22"/>
          <w:szCs w:val="22"/>
        </w:rPr>
      </w:pPr>
    </w:p>
    <w:p w14:paraId="70BA887C" w14:textId="77777777" w:rsidR="00D455BF" w:rsidRPr="00A3115C" w:rsidRDefault="00D455BF" w:rsidP="00D455BF">
      <w:pPr>
        <w:pStyle w:val="Titre5"/>
        <w:jc w:val="both"/>
        <w:rPr>
          <w:rFonts w:ascii="Arial" w:hAnsi="Arial" w:cs="Arial"/>
          <w:i/>
          <w:iCs/>
          <w:szCs w:val="22"/>
        </w:rPr>
      </w:pPr>
      <w:r w:rsidRPr="00A3115C">
        <w:rPr>
          <w:rFonts w:ascii="Arial" w:hAnsi="Arial" w:cs="Arial"/>
          <w:i/>
          <w:iCs/>
          <w:szCs w:val="22"/>
        </w:rPr>
        <w:t>Chapitre IV : Dispositions postérieures à la vente</w:t>
      </w:r>
    </w:p>
    <w:p w14:paraId="3F1302F2" w14:textId="77777777" w:rsidR="00D455BF" w:rsidRPr="00A3115C" w:rsidRDefault="00D455BF" w:rsidP="00D455BF">
      <w:pPr>
        <w:rPr>
          <w:rFonts w:ascii="Arial" w:hAnsi="Arial" w:cs="Arial"/>
          <w:sz w:val="22"/>
          <w:szCs w:val="22"/>
        </w:rPr>
      </w:pPr>
    </w:p>
    <w:p w14:paraId="5764C82B" w14:textId="77777777" w:rsidR="00D455BF" w:rsidRPr="00A3115C" w:rsidRDefault="00D455BF" w:rsidP="00D455BF">
      <w:pPr>
        <w:rPr>
          <w:rFonts w:ascii="Arial" w:hAnsi="Arial" w:cs="Arial"/>
          <w:sz w:val="22"/>
          <w:szCs w:val="22"/>
        </w:rPr>
      </w:pPr>
    </w:p>
    <w:p w14:paraId="505FF3AF"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16 – Délivrance et publication du jugement</w:t>
      </w:r>
    </w:p>
    <w:p w14:paraId="0C146728" w14:textId="77777777" w:rsidR="00D455BF" w:rsidRPr="00A3115C" w:rsidRDefault="00D455BF" w:rsidP="00D455BF">
      <w:pPr>
        <w:rPr>
          <w:rFonts w:ascii="Arial" w:hAnsi="Arial" w:cs="Arial"/>
          <w:sz w:val="22"/>
          <w:szCs w:val="22"/>
        </w:rPr>
      </w:pPr>
    </w:p>
    <w:p w14:paraId="05C61033" w14:textId="77777777" w:rsidR="00D455BF" w:rsidRPr="00A3115C" w:rsidRDefault="00D455BF" w:rsidP="00D455BF">
      <w:pPr>
        <w:rPr>
          <w:rFonts w:ascii="Arial" w:hAnsi="Arial" w:cs="Arial"/>
          <w:color w:val="000000"/>
          <w:sz w:val="22"/>
          <w:szCs w:val="22"/>
        </w:rPr>
      </w:pPr>
      <w:r w:rsidRPr="00A3115C">
        <w:rPr>
          <w:rStyle w:val="Accentuation"/>
          <w:rFonts w:ascii="Arial" w:hAnsi="Arial" w:cs="Arial"/>
          <w:i w:val="0"/>
          <w:color w:val="000000"/>
          <w:sz w:val="22"/>
          <w:szCs w:val="22"/>
        </w:rPr>
        <w:t>L'acquéreur sera tenu de se faire délivrer le titre de vente et, dans les deux mois de sa date ou, en cas d'appel, dans les deux mois de l'arrêt confirmatif, de le publier au service de la publicité foncière dans le ressort duquel est situé l'immeuble mis en vente, et de notifier au poursuivant l'accomplissement de cette formalité, le tout à ses frais.</w:t>
      </w:r>
    </w:p>
    <w:p w14:paraId="1A681D84" w14:textId="77777777" w:rsidR="00D455BF" w:rsidRPr="00A3115C" w:rsidRDefault="00D455BF" w:rsidP="00D455BF">
      <w:pPr>
        <w:rPr>
          <w:rFonts w:ascii="Arial" w:hAnsi="Arial" w:cs="Arial"/>
          <w:sz w:val="22"/>
          <w:szCs w:val="22"/>
        </w:rPr>
      </w:pPr>
    </w:p>
    <w:p w14:paraId="27411224" w14:textId="77777777" w:rsidR="00D455BF" w:rsidRPr="00A3115C" w:rsidRDefault="00D455BF" w:rsidP="00D455BF">
      <w:pPr>
        <w:rPr>
          <w:rFonts w:ascii="Arial" w:hAnsi="Arial" w:cs="Arial"/>
          <w:sz w:val="22"/>
          <w:szCs w:val="22"/>
        </w:rPr>
      </w:pPr>
      <w:r w:rsidRPr="00A3115C">
        <w:rPr>
          <w:rFonts w:ascii="Arial" w:hAnsi="Arial" w:cs="Arial"/>
          <w:sz w:val="22"/>
          <w:szCs w:val="22"/>
        </w:rPr>
        <w:t>Lors de cette publication, l’avocat de l’acquéreur sollicitera la délivrance d’états sur formalité. Ces états sont obligatoirement communiqués au liquidateur.</w:t>
      </w:r>
    </w:p>
    <w:p w14:paraId="0661C9F8" w14:textId="77777777" w:rsidR="00D455BF" w:rsidRPr="00A3115C" w:rsidRDefault="00D455BF" w:rsidP="00D455BF">
      <w:pPr>
        <w:rPr>
          <w:rFonts w:ascii="Arial" w:hAnsi="Arial" w:cs="Arial"/>
          <w:sz w:val="22"/>
          <w:szCs w:val="22"/>
        </w:rPr>
      </w:pPr>
    </w:p>
    <w:p w14:paraId="708DEF3B" w14:textId="77777777" w:rsidR="00D455BF" w:rsidRPr="00A3115C" w:rsidRDefault="00D455BF" w:rsidP="00D455BF">
      <w:pPr>
        <w:rPr>
          <w:rFonts w:ascii="Arial" w:hAnsi="Arial" w:cs="Arial"/>
          <w:sz w:val="22"/>
          <w:szCs w:val="22"/>
        </w:rPr>
      </w:pPr>
      <w:r w:rsidRPr="00A3115C">
        <w:rPr>
          <w:rFonts w:ascii="Arial" w:hAnsi="Arial" w:cs="Arial"/>
          <w:sz w:val="22"/>
          <w:szCs w:val="22"/>
        </w:rPr>
        <w:t>A défaut de l’accomplissement des formalités prévues aux paragraphes précédents, dans le délai imparti, l’avocat du poursuivant pourra procéder à la publication du titre de vente, le tout aux frais de l’acquéreur.</w:t>
      </w:r>
    </w:p>
    <w:p w14:paraId="101F96DC" w14:textId="77777777" w:rsidR="00D455BF" w:rsidRPr="00A3115C" w:rsidRDefault="00D455BF" w:rsidP="00D455BF">
      <w:pPr>
        <w:rPr>
          <w:rFonts w:ascii="Arial" w:hAnsi="Arial" w:cs="Arial"/>
          <w:sz w:val="22"/>
          <w:szCs w:val="22"/>
        </w:rPr>
      </w:pPr>
    </w:p>
    <w:p w14:paraId="26EB231B" w14:textId="77777777" w:rsidR="00D455BF" w:rsidRPr="00A3115C" w:rsidRDefault="00D455BF" w:rsidP="00D455BF">
      <w:pPr>
        <w:rPr>
          <w:rFonts w:ascii="Arial" w:hAnsi="Arial" w:cs="Arial"/>
          <w:sz w:val="22"/>
          <w:szCs w:val="22"/>
        </w:rPr>
      </w:pPr>
      <w:r w:rsidRPr="00A3115C">
        <w:rPr>
          <w:rFonts w:ascii="Arial" w:hAnsi="Arial" w:cs="Arial"/>
          <w:sz w:val="22"/>
          <w:szCs w:val="22"/>
        </w:rPr>
        <w:t xml:space="preserve">A cet effet, l’avocat chargé de ces formalités se fera remettre par le greffe toutes les pièces prévues par les articles 22 et 34 du décret n° 55-22 du 4 janvier </w:t>
      </w:r>
      <w:r w:rsidRPr="00A3115C">
        <w:rPr>
          <w:rFonts w:ascii="Arial" w:hAnsi="Arial" w:cs="Arial"/>
          <w:sz w:val="22"/>
          <w:szCs w:val="22"/>
        </w:rPr>
        <w:lastRenderedPageBreak/>
        <w:t>1955 ; ces formalités effectuées, il en notifiera l’accomplissement et leur coût à l’avocat de l’acquéreur par acte d’avocat à avocat, lesdits frais devront être remboursés dans la huitaine de ladite notification.</w:t>
      </w:r>
    </w:p>
    <w:p w14:paraId="25AE8A98" w14:textId="77777777" w:rsidR="00D455BF" w:rsidRPr="00A3115C" w:rsidRDefault="00D455BF" w:rsidP="00D455BF">
      <w:pPr>
        <w:rPr>
          <w:rFonts w:ascii="Arial" w:hAnsi="Arial" w:cs="Arial"/>
          <w:sz w:val="22"/>
          <w:szCs w:val="22"/>
        </w:rPr>
      </w:pPr>
    </w:p>
    <w:p w14:paraId="34079D25" w14:textId="77777777" w:rsidR="00D455BF" w:rsidRPr="00A3115C" w:rsidRDefault="00D455BF" w:rsidP="00D455BF">
      <w:pPr>
        <w:rPr>
          <w:rFonts w:ascii="Arial" w:hAnsi="Arial" w:cs="Arial"/>
          <w:sz w:val="22"/>
          <w:szCs w:val="22"/>
        </w:rPr>
      </w:pPr>
    </w:p>
    <w:p w14:paraId="23246990"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17 – Entrée en jouissance</w:t>
      </w:r>
    </w:p>
    <w:p w14:paraId="46F279FA" w14:textId="77777777" w:rsidR="00D455BF" w:rsidRPr="00A3115C" w:rsidRDefault="00D455BF" w:rsidP="00D455BF">
      <w:pPr>
        <w:rPr>
          <w:rFonts w:ascii="Arial" w:hAnsi="Arial" w:cs="Arial"/>
          <w:sz w:val="22"/>
          <w:szCs w:val="22"/>
        </w:rPr>
      </w:pPr>
    </w:p>
    <w:p w14:paraId="5F3E3C4B"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bien que propriétaire par le seul fait de la vente, entrera en jouissance :</w:t>
      </w:r>
    </w:p>
    <w:p w14:paraId="719BE63B" w14:textId="77777777" w:rsidR="00D455BF" w:rsidRPr="00A3115C" w:rsidRDefault="00D455BF" w:rsidP="00D455BF">
      <w:pPr>
        <w:rPr>
          <w:rFonts w:ascii="Arial" w:hAnsi="Arial" w:cs="Arial"/>
          <w:sz w:val="22"/>
          <w:szCs w:val="22"/>
        </w:rPr>
      </w:pPr>
    </w:p>
    <w:p w14:paraId="04DC4F3C" w14:textId="77777777" w:rsidR="00D455BF" w:rsidRPr="00A3115C" w:rsidRDefault="00D455BF" w:rsidP="00D455BF">
      <w:pPr>
        <w:rPr>
          <w:rFonts w:ascii="Arial" w:hAnsi="Arial" w:cs="Arial"/>
          <w:sz w:val="22"/>
          <w:szCs w:val="22"/>
        </w:rPr>
      </w:pPr>
      <w:r w:rsidRPr="00A3115C">
        <w:rPr>
          <w:rFonts w:ascii="Arial" w:hAnsi="Arial" w:cs="Arial"/>
          <w:sz w:val="22"/>
          <w:szCs w:val="22"/>
        </w:rPr>
        <w:t>a) Si l’immeuble est libre de location et d’occupation ou occupé, en tout ou partie par des personnes ne justifiant d’aucun droit ni titre, à l’expiration du délai de surenchère ou en cas de surenchère, le jour de la vente sur surenchère ;</w:t>
      </w:r>
    </w:p>
    <w:p w14:paraId="12D8768F" w14:textId="77777777" w:rsidR="00D455BF" w:rsidRPr="00A3115C" w:rsidRDefault="00D455BF" w:rsidP="00D455BF">
      <w:pPr>
        <w:rPr>
          <w:rFonts w:ascii="Arial" w:hAnsi="Arial" w:cs="Arial"/>
          <w:sz w:val="22"/>
          <w:szCs w:val="22"/>
        </w:rPr>
      </w:pPr>
      <w:r w:rsidRPr="00A3115C">
        <w:rPr>
          <w:rFonts w:ascii="Arial" w:hAnsi="Arial" w:cs="Arial"/>
          <w:sz w:val="22"/>
          <w:szCs w:val="22"/>
        </w:rPr>
        <w:t>b) Si l’immeuble est loué, par la perception des loyers ou fermages à partir du premier jour du terme qui suit la vente forcée ou en cas de surenchère, à partir du premier jour du terme qui suit la vente sur surenchère ;</w:t>
      </w:r>
    </w:p>
    <w:p w14:paraId="1549038D" w14:textId="77777777" w:rsidR="00D455BF" w:rsidRPr="00A3115C" w:rsidRDefault="00D455BF" w:rsidP="00D455BF">
      <w:pPr>
        <w:rPr>
          <w:rFonts w:ascii="Arial" w:hAnsi="Arial" w:cs="Arial"/>
          <w:sz w:val="22"/>
          <w:szCs w:val="22"/>
        </w:rPr>
      </w:pPr>
      <w:r w:rsidRPr="00A3115C">
        <w:rPr>
          <w:rFonts w:ascii="Arial" w:hAnsi="Arial" w:cs="Arial"/>
          <w:sz w:val="22"/>
          <w:szCs w:val="22"/>
        </w:rPr>
        <w:t>c) Si l’immeuble est loué partiellement, l’entrée en jouissance aura lieu pour les parties libres de location selon le paragraphe a) ci-dessus et pour les parties louées selon le paragraphe b) du présent article.</w:t>
      </w:r>
    </w:p>
    <w:p w14:paraId="2D19E328" w14:textId="77777777" w:rsidR="00D455BF" w:rsidRPr="00A3115C" w:rsidRDefault="00D455BF" w:rsidP="00D455BF">
      <w:pPr>
        <w:rPr>
          <w:rFonts w:ascii="Arial" w:hAnsi="Arial" w:cs="Arial"/>
          <w:sz w:val="22"/>
          <w:szCs w:val="22"/>
        </w:rPr>
      </w:pPr>
    </w:p>
    <w:p w14:paraId="552C5271"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fera son affaire personnelle, sans recours envers qui que ce soit, de toutes expulsions nécessaires et bénéficiera des indemnités d’occupation qui seraient dues, le tout, sans préjudice pour le liquidateur judiciaire et pour l’adjudicataire qui en tient les droits ès-qualités de solliciter la nullité du bail sur le fondement de l’article L. 632-1, 2°, 3° ou 4° du Code de commerce ci-dessous rappelés :</w:t>
      </w:r>
    </w:p>
    <w:p w14:paraId="20639BE2" w14:textId="77777777" w:rsidR="00D455BF" w:rsidRPr="00A3115C" w:rsidRDefault="00D455BF" w:rsidP="00D455BF">
      <w:pPr>
        <w:rPr>
          <w:rFonts w:ascii="Arial" w:hAnsi="Arial" w:cs="Arial"/>
          <w:sz w:val="22"/>
          <w:szCs w:val="22"/>
        </w:rPr>
      </w:pPr>
      <w:r w:rsidRPr="00A3115C">
        <w:rPr>
          <w:rFonts w:ascii="Arial" w:hAnsi="Arial" w:cs="Arial"/>
          <w:sz w:val="22"/>
          <w:szCs w:val="22"/>
        </w:rPr>
        <w:t>« 2° Tout contrat commutatif dans lequel les obligations du débiteur excèdent notablement celles de l’autre partie ;</w:t>
      </w:r>
    </w:p>
    <w:p w14:paraId="285FF6FC" w14:textId="77777777" w:rsidR="00D455BF" w:rsidRPr="00A3115C" w:rsidRDefault="00D455BF" w:rsidP="00D455BF">
      <w:pPr>
        <w:rPr>
          <w:rFonts w:ascii="Arial" w:hAnsi="Arial" w:cs="Arial"/>
          <w:sz w:val="22"/>
          <w:szCs w:val="22"/>
        </w:rPr>
      </w:pPr>
      <w:r w:rsidRPr="00A3115C">
        <w:rPr>
          <w:rFonts w:ascii="Arial" w:hAnsi="Arial" w:cs="Arial"/>
          <w:sz w:val="22"/>
          <w:szCs w:val="22"/>
        </w:rPr>
        <w:t>3° Tout paiement, quel qu’en ait été le mode, pour dettes non échues au jour du paiement ;</w:t>
      </w:r>
    </w:p>
    <w:p w14:paraId="0492D8C6" w14:textId="77777777" w:rsidR="00D455BF" w:rsidRPr="00A3115C" w:rsidRDefault="00D455BF" w:rsidP="00D455BF">
      <w:pPr>
        <w:rPr>
          <w:rFonts w:ascii="Arial" w:hAnsi="Arial" w:cs="Arial"/>
          <w:sz w:val="22"/>
          <w:szCs w:val="22"/>
        </w:rPr>
      </w:pPr>
      <w:r w:rsidRPr="00A3115C">
        <w:rPr>
          <w:rFonts w:ascii="Arial" w:hAnsi="Arial" w:cs="Arial"/>
          <w:sz w:val="22"/>
          <w:szCs w:val="22"/>
        </w:rPr>
        <w:t>4° Tout paiement pour dettes échues, fait autrement qu’en espèces, effets de commerce, virements, bordereaux de cession visés par la loi n° 81-1 du 2 janvier 1981 facilitant le crédit aux entreprises ou tout autre mode de paiement communément admis dans les relations d’affaires ».</w:t>
      </w:r>
    </w:p>
    <w:p w14:paraId="1092D263" w14:textId="77777777" w:rsidR="00D455BF" w:rsidRPr="00A3115C" w:rsidRDefault="00D455BF" w:rsidP="00D455BF">
      <w:pPr>
        <w:rPr>
          <w:rFonts w:ascii="Arial" w:hAnsi="Arial" w:cs="Arial"/>
          <w:sz w:val="22"/>
          <w:szCs w:val="22"/>
        </w:rPr>
      </w:pPr>
    </w:p>
    <w:p w14:paraId="6B9DEB1E" w14:textId="77777777" w:rsidR="00D455BF" w:rsidRPr="00A3115C" w:rsidRDefault="00D455BF" w:rsidP="00D455BF">
      <w:pPr>
        <w:rPr>
          <w:rFonts w:ascii="Arial" w:hAnsi="Arial" w:cs="Arial"/>
          <w:sz w:val="22"/>
          <w:szCs w:val="22"/>
        </w:rPr>
      </w:pPr>
      <w:r w:rsidRPr="00A3115C">
        <w:rPr>
          <w:rFonts w:ascii="Arial" w:hAnsi="Arial" w:cs="Arial"/>
          <w:sz w:val="22"/>
          <w:szCs w:val="22"/>
        </w:rPr>
        <w:t>S’il se trouve dans les lieux, pour quelque cause que ce soit, un occupant sans droit ni titre, l’acquéreur fera son affaire personnelle de toutes les formalités à accomplir ou action à introduire pour obtenir son expulsion, sans recours quelconque contre les vendeurs ou le poursuivant.</w:t>
      </w:r>
    </w:p>
    <w:p w14:paraId="2451BEDC" w14:textId="77777777" w:rsidR="00D455BF" w:rsidRPr="00A3115C" w:rsidRDefault="00D455BF" w:rsidP="00D455BF">
      <w:pPr>
        <w:rPr>
          <w:rFonts w:ascii="Arial" w:hAnsi="Arial" w:cs="Arial"/>
          <w:sz w:val="22"/>
          <w:szCs w:val="22"/>
        </w:rPr>
      </w:pPr>
    </w:p>
    <w:p w14:paraId="6F13B331" w14:textId="77777777" w:rsidR="00D455BF" w:rsidRDefault="00D455BF" w:rsidP="00D455BF">
      <w:pPr>
        <w:rPr>
          <w:rFonts w:ascii="Arial" w:hAnsi="Arial" w:cs="Arial"/>
          <w:sz w:val="22"/>
          <w:szCs w:val="22"/>
        </w:rPr>
      </w:pPr>
      <w:r w:rsidRPr="00A3115C">
        <w:rPr>
          <w:rFonts w:ascii="Arial" w:hAnsi="Arial" w:cs="Arial"/>
          <w:sz w:val="22"/>
          <w:szCs w:val="22"/>
        </w:rPr>
        <w:t>L’acquéreur peut mettre à exécution le titre d’expulsion dont il dispose à l’encontre du débiteur, et de tout occupant de son chef n’ayant aucun droit qui lui soit opposable, à compter de la consignation du prix et du paiement des frais taxés.</w:t>
      </w:r>
    </w:p>
    <w:p w14:paraId="1C6096BA" w14:textId="77777777" w:rsidR="00F3361D" w:rsidRPr="00A3115C" w:rsidRDefault="00F3361D" w:rsidP="00D455BF">
      <w:pPr>
        <w:rPr>
          <w:rFonts w:ascii="Arial" w:hAnsi="Arial" w:cs="Arial"/>
          <w:sz w:val="22"/>
          <w:szCs w:val="22"/>
        </w:rPr>
      </w:pPr>
    </w:p>
    <w:p w14:paraId="61CE649F" w14:textId="77777777" w:rsidR="00D455BF" w:rsidRPr="00A3115C" w:rsidRDefault="00D455BF" w:rsidP="00D455BF">
      <w:pPr>
        <w:pStyle w:val="Titre6"/>
        <w:ind w:firstLine="0"/>
        <w:rPr>
          <w:rFonts w:ascii="Arial" w:hAnsi="Arial" w:cs="Arial"/>
          <w:szCs w:val="22"/>
        </w:rPr>
      </w:pPr>
    </w:p>
    <w:p w14:paraId="45F7117C"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18 – Contributions et charges</w:t>
      </w:r>
    </w:p>
    <w:p w14:paraId="3266A734" w14:textId="77777777" w:rsidR="00D455BF" w:rsidRPr="00A3115C" w:rsidRDefault="00D455BF" w:rsidP="00D455BF">
      <w:pPr>
        <w:rPr>
          <w:rFonts w:ascii="Arial" w:hAnsi="Arial" w:cs="Arial"/>
          <w:sz w:val="22"/>
          <w:szCs w:val="22"/>
        </w:rPr>
      </w:pPr>
    </w:p>
    <w:p w14:paraId="2729319C"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supportera les contributions et charges de toute nature, dont les biens sont ou seront grevés, à compter de la date du prononcé du jugement d’adjudication.</w:t>
      </w:r>
    </w:p>
    <w:p w14:paraId="7260FE97" w14:textId="77777777" w:rsidR="00D455BF" w:rsidRPr="00A3115C" w:rsidRDefault="00D455BF" w:rsidP="00D455BF">
      <w:pPr>
        <w:rPr>
          <w:rFonts w:ascii="Arial" w:hAnsi="Arial" w:cs="Arial"/>
          <w:sz w:val="22"/>
          <w:szCs w:val="22"/>
        </w:rPr>
      </w:pPr>
    </w:p>
    <w:p w14:paraId="0E13EDA8" w14:textId="77777777" w:rsidR="00D455BF" w:rsidRPr="00A3115C" w:rsidRDefault="00D455BF" w:rsidP="00D455BF">
      <w:pPr>
        <w:rPr>
          <w:rFonts w:ascii="Arial" w:hAnsi="Arial" w:cs="Arial"/>
          <w:sz w:val="22"/>
          <w:szCs w:val="22"/>
        </w:rPr>
      </w:pPr>
      <w:r w:rsidRPr="00A3115C">
        <w:rPr>
          <w:rFonts w:ascii="Arial" w:hAnsi="Arial" w:cs="Arial"/>
          <w:sz w:val="22"/>
          <w:szCs w:val="22"/>
        </w:rPr>
        <w:t>Si l’immeuble vendu se trouve en copropriété, l’adjudicataire devra régler les charges de copropriété dues, à compter de la date du prononcé du jugement d’adjudication.</w:t>
      </w:r>
    </w:p>
    <w:p w14:paraId="2D90F0D1" w14:textId="77777777" w:rsidR="00D455BF" w:rsidRPr="00A3115C" w:rsidRDefault="00D455BF" w:rsidP="00D455BF">
      <w:pPr>
        <w:rPr>
          <w:rFonts w:ascii="Arial" w:hAnsi="Arial" w:cs="Arial"/>
          <w:sz w:val="22"/>
          <w:szCs w:val="22"/>
        </w:rPr>
      </w:pPr>
    </w:p>
    <w:p w14:paraId="2C7350E7" w14:textId="77777777" w:rsidR="00D455BF" w:rsidRPr="00A3115C" w:rsidRDefault="00D455BF" w:rsidP="00D455BF">
      <w:pPr>
        <w:rPr>
          <w:rFonts w:ascii="Arial" w:hAnsi="Arial" w:cs="Arial"/>
          <w:sz w:val="22"/>
          <w:szCs w:val="22"/>
        </w:rPr>
      </w:pPr>
      <w:r w:rsidRPr="00A3115C">
        <w:rPr>
          <w:rFonts w:ascii="Arial" w:hAnsi="Arial" w:cs="Arial"/>
          <w:sz w:val="22"/>
          <w:szCs w:val="22"/>
        </w:rPr>
        <w:lastRenderedPageBreak/>
        <w:t>En ce qui concerne la taxe foncière, il la remboursera au prorata temporis à première demande du liquidateur et sur présentation du rôle acquitté.</w:t>
      </w:r>
    </w:p>
    <w:p w14:paraId="5EF372A0" w14:textId="77777777" w:rsidR="00D455BF" w:rsidRPr="00A3115C" w:rsidRDefault="00D455BF" w:rsidP="00D455BF">
      <w:pPr>
        <w:rPr>
          <w:rFonts w:ascii="Arial" w:hAnsi="Arial" w:cs="Arial"/>
          <w:sz w:val="22"/>
          <w:szCs w:val="22"/>
        </w:rPr>
      </w:pPr>
    </w:p>
    <w:p w14:paraId="3C81539E" w14:textId="77777777" w:rsidR="00D455BF" w:rsidRPr="00A3115C" w:rsidRDefault="00D455BF" w:rsidP="00D455BF">
      <w:pPr>
        <w:rPr>
          <w:rFonts w:ascii="Arial" w:hAnsi="Arial" w:cs="Arial"/>
          <w:sz w:val="22"/>
          <w:szCs w:val="22"/>
        </w:rPr>
      </w:pPr>
    </w:p>
    <w:p w14:paraId="4871B907"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19 – Titres de propriété</w:t>
      </w:r>
    </w:p>
    <w:p w14:paraId="4DD41935" w14:textId="77777777" w:rsidR="00D455BF" w:rsidRPr="00A3115C" w:rsidRDefault="00D455BF" w:rsidP="00D455BF">
      <w:pPr>
        <w:rPr>
          <w:rFonts w:ascii="Arial" w:hAnsi="Arial" w:cs="Arial"/>
          <w:b/>
          <w:sz w:val="22"/>
          <w:szCs w:val="22"/>
        </w:rPr>
      </w:pPr>
    </w:p>
    <w:p w14:paraId="5CD7F406" w14:textId="77777777" w:rsidR="00D455BF" w:rsidRPr="00A3115C" w:rsidRDefault="00D455BF" w:rsidP="00D455BF">
      <w:pPr>
        <w:rPr>
          <w:rFonts w:ascii="Arial" w:hAnsi="Arial" w:cs="Arial"/>
          <w:sz w:val="22"/>
          <w:szCs w:val="22"/>
        </w:rPr>
      </w:pPr>
      <w:r w:rsidRPr="00A3115C">
        <w:rPr>
          <w:rFonts w:ascii="Arial" w:hAnsi="Arial" w:cs="Arial"/>
          <w:sz w:val="22"/>
          <w:szCs w:val="22"/>
        </w:rPr>
        <w:t>Le titre de vente consiste dans l’expédition du cahier des conditions de vente revêtue de la formule exécutoire, à la suite de laquelle est transcrit le jugement d’adjudication.</w:t>
      </w:r>
    </w:p>
    <w:p w14:paraId="63B967FD" w14:textId="77777777" w:rsidR="00D455BF" w:rsidRPr="00A3115C" w:rsidRDefault="00D455BF" w:rsidP="00D455BF">
      <w:pPr>
        <w:rPr>
          <w:rFonts w:ascii="Arial" w:hAnsi="Arial" w:cs="Arial"/>
          <w:sz w:val="22"/>
          <w:szCs w:val="22"/>
        </w:rPr>
      </w:pPr>
    </w:p>
    <w:p w14:paraId="5AD73EA2" w14:textId="77777777" w:rsidR="00D455BF" w:rsidRPr="00A3115C" w:rsidRDefault="00D455BF" w:rsidP="00D455BF">
      <w:pPr>
        <w:rPr>
          <w:rFonts w:ascii="Arial" w:hAnsi="Arial" w:cs="Arial"/>
          <w:sz w:val="22"/>
          <w:szCs w:val="22"/>
        </w:rPr>
      </w:pPr>
      <w:r w:rsidRPr="00A3115C">
        <w:rPr>
          <w:rFonts w:ascii="Arial" w:hAnsi="Arial" w:cs="Arial"/>
          <w:sz w:val="22"/>
          <w:szCs w:val="22"/>
        </w:rPr>
        <w:t>Le poursuivant n’ayant en sa possession aucun titre antérieur, l’acquéreur n’en pourra exiger aucun, mais il est autorisé à se faire délivrer à ses frais, par tous dépositaires, des expéditions ou extraits de tous actes concernant la propriété.</w:t>
      </w:r>
    </w:p>
    <w:p w14:paraId="0E8AB202" w14:textId="77777777" w:rsidR="00D455BF" w:rsidRPr="00A3115C" w:rsidRDefault="00D455BF" w:rsidP="00D455BF">
      <w:pPr>
        <w:rPr>
          <w:rFonts w:ascii="Arial" w:hAnsi="Arial" w:cs="Arial"/>
          <w:b/>
          <w:smallCaps/>
          <w:sz w:val="22"/>
          <w:szCs w:val="22"/>
        </w:rPr>
      </w:pPr>
    </w:p>
    <w:p w14:paraId="79DBB271" w14:textId="77777777" w:rsidR="00D455BF" w:rsidRPr="00A3115C" w:rsidRDefault="00D455BF" w:rsidP="00D455BF">
      <w:pPr>
        <w:rPr>
          <w:rFonts w:ascii="Arial" w:hAnsi="Arial" w:cs="Arial"/>
          <w:b/>
          <w:smallCaps/>
          <w:sz w:val="22"/>
          <w:szCs w:val="22"/>
        </w:rPr>
      </w:pPr>
    </w:p>
    <w:p w14:paraId="7C599055"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20 – Purge des inscriptions</w:t>
      </w:r>
    </w:p>
    <w:p w14:paraId="130313AE" w14:textId="77777777" w:rsidR="00D455BF" w:rsidRPr="00A3115C" w:rsidRDefault="00D455BF" w:rsidP="00D455BF">
      <w:pPr>
        <w:rPr>
          <w:rFonts w:ascii="Arial" w:hAnsi="Arial" w:cs="Arial"/>
          <w:b/>
          <w:sz w:val="22"/>
          <w:szCs w:val="22"/>
        </w:rPr>
      </w:pPr>
    </w:p>
    <w:p w14:paraId="7816A4FE" w14:textId="77777777" w:rsidR="00D455BF" w:rsidRPr="00A3115C" w:rsidRDefault="00D455BF" w:rsidP="00D455BF">
      <w:pPr>
        <w:rPr>
          <w:rFonts w:ascii="Arial" w:hAnsi="Arial" w:cs="Arial"/>
          <w:sz w:val="22"/>
          <w:szCs w:val="22"/>
        </w:rPr>
      </w:pPr>
      <w:r w:rsidRPr="00A3115C">
        <w:rPr>
          <w:rFonts w:ascii="Arial" w:hAnsi="Arial" w:cs="Arial"/>
          <w:sz w:val="22"/>
          <w:szCs w:val="22"/>
        </w:rPr>
        <w:t>La consignation du prix et le paiement des frais de la vente purgent de plein droit l’immeuble de toute hypothèque et de tout privilège dans les conditions prévues par le Code de commerce en matière de liquidation judiciaire.</w:t>
      </w:r>
    </w:p>
    <w:p w14:paraId="17C4999D" w14:textId="77777777" w:rsidR="00D455BF" w:rsidRPr="00A3115C" w:rsidRDefault="00D455BF" w:rsidP="00D455BF">
      <w:pPr>
        <w:rPr>
          <w:rFonts w:ascii="Arial" w:hAnsi="Arial" w:cs="Arial"/>
          <w:sz w:val="22"/>
          <w:szCs w:val="22"/>
        </w:rPr>
      </w:pPr>
    </w:p>
    <w:p w14:paraId="6C45E0E4"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peut alors demander au juge de l’exécution la radiation des inscriptions grevant l’immeuble.</w:t>
      </w:r>
    </w:p>
    <w:p w14:paraId="4FD18842" w14:textId="77777777" w:rsidR="00D455BF" w:rsidRPr="00A3115C" w:rsidRDefault="00D455BF" w:rsidP="00D455BF">
      <w:pPr>
        <w:rPr>
          <w:rFonts w:ascii="Arial" w:hAnsi="Arial" w:cs="Arial"/>
          <w:sz w:val="22"/>
          <w:szCs w:val="22"/>
        </w:rPr>
      </w:pPr>
    </w:p>
    <w:p w14:paraId="34652884" w14:textId="77777777" w:rsidR="00D455BF" w:rsidRPr="00A3115C" w:rsidRDefault="00D455BF" w:rsidP="00D455BF">
      <w:pPr>
        <w:rPr>
          <w:rFonts w:ascii="Arial" w:hAnsi="Arial" w:cs="Arial"/>
          <w:sz w:val="22"/>
          <w:szCs w:val="22"/>
        </w:rPr>
      </w:pPr>
      <w:r w:rsidRPr="00A3115C">
        <w:rPr>
          <w:rFonts w:ascii="Arial" w:hAnsi="Arial" w:cs="Arial"/>
          <w:sz w:val="22"/>
          <w:szCs w:val="22"/>
        </w:rPr>
        <w:t>En ce cas, l’acquéreur sera tenu d’avancer tous frais de quittance ou de radiation des inscriptions grevant l’immeuble dont il pourra demander la collocation au liquidateur, au titre des dispositions de l’article 2375, 1° du Code civil.</w:t>
      </w:r>
    </w:p>
    <w:p w14:paraId="27D00FF2" w14:textId="77777777" w:rsidR="00D455BF" w:rsidRPr="00A3115C" w:rsidRDefault="00D455BF" w:rsidP="00D455BF">
      <w:pPr>
        <w:rPr>
          <w:rFonts w:ascii="Arial" w:hAnsi="Arial" w:cs="Arial"/>
          <w:sz w:val="22"/>
          <w:szCs w:val="22"/>
        </w:rPr>
      </w:pPr>
    </w:p>
    <w:p w14:paraId="74006F08" w14:textId="77777777" w:rsidR="00D455BF" w:rsidRPr="00A3115C" w:rsidRDefault="00D455BF" w:rsidP="00D455BF">
      <w:pPr>
        <w:rPr>
          <w:rFonts w:ascii="Arial" w:hAnsi="Arial" w:cs="Arial"/>
          <w:sz w:val="22"/>
          <w:szCs w:val="22"/>
        </w:rPr>
      </w:pPr>
      <w:r w:rsidRPr="00A3115C">
        <w:rPr>
          <w:rFonts w:ascii="Arial" w:hAnsi="Arial" w:cs="Arial"/>
          <w:sz w:val="22"/>
          <w:szCs w:val="22"/>
        </w:rPr>
        <w:t>A défaut, le liquidateur judicaire doit solliciter la radiation conformément à l’article R. 643-8 du Code de commerce.</w:t>
      </w:r>
    </w:p>
    <w:p w14:paraId="4FB087FB" w14:textId="77777777" w:rsidR="00D455BF" w:rsidRPr="00A3115C" w:rsidRDefault="00D455BF" w:rsidP="00D455BF">
      <w:pPr>
        <w:rPr>
          <w:rFonts w:ascii="Arial" w:hAnsi="Arial" w:cs="Arial"/>
          <w:sz w:val="22"/>
          <w:szCs w:val="22"/>
        </w:rPr>
      </w:pPr>
    </w:p>
    <w:p w14:paraId="425D8E9C" w14:textId="77777777" w:rsidR="00D455BF" w:rsidRPr="00A3115C" w:rsidRDefault="00D455BF" w:rsidP="00D455BF">
      <w:pPr>
        <w:rPr>
          <w:rFonts w:ascii="Arial" w:hAnsi="Arial" w:cs="Arial"/>
          <w:sz w:val="22"/>
          <w:szCs w:val="22"/>
        </w:rPr>
      </w:pPr>
    </w:p>
    <w:p w14:paraId="1A34DC21"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21 – Election de domicile</w:t>
      </w:r>
    </w:p>
    <w:p w14:paraId="78ED8F37" w14:textId="77777777" w:rsidR="00D455BF" w:rsidRPr="00A3115C" w:rsidRDefault="00D455BF" w:rsidP="00D455BF">
      <w:pPr>
        <w:rPr>
          <w:rFonts w:ascii="Arial" w:hAnsi="Arial" w:cs="Arial"/>
          <w:sz w:val="22"/>
          <w:szCs w:val="22"/>
        </w:rPr>
      </w:pPr>
    </w:p>
    <w:p w14:paraId="4C9C17C8" w14:textId="77777777" w:rsidR="00D455BF" w:rsidRPr="00A3115C" w:rsidRDefault="00D455BF" w:rsidP="00D455BF">
      <w:pPr>
        <w:rPr>
          <w:rFonts w:ascii="Arial" w:hAnsi="Arial" w:cs="Arial"/>
          <w:sz w:val="22"/>
          <w:szCs w:val="22"/>
        </w:rPr>
      </w:pPr>
      <w:r w:rsidRPr="00A3115C">
        <w:rPr>
          <w:rFonts w:ascii="Arial" w:hAnsi="Arial" w:cs="Arial"/>
          <w:sz w:val="22"/>
          <w:szCs w:val="22"/>
        </w:rPr>
        <w:t>Le poursuivant élit domicile au cabinet de l’avocat constitué.</w:t>
      </w:r>
    </w:p>
    <w:p w14:paraId="1B493597" w14:textId="77777777" w:rsidR="00D455BF" w:rsidRPr="00A3115C" w:rsidRDefault="00D455BF" w:rsidP="00D455BF">
      <w:pPr>
        <w:rPr>
          <w:rFonts w:ascii="Arial" w:hAnsi="Arial" w:cs="Arial"/>
          <w:sz w:val="22"/>
          <w:szCs w:val="22"/>
        </w:rPr>
      </w:pPr>
    </w:p>
    <w:p w14:paraId="6299A4D7"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élit domicile au cabinet de son avocat par le seul fait de la vente.</w:t>
      </w:r>
    </w:p>
    <w:p w14:paraId="3B55B4C8" w14:textId="77777777" w:rsidR="00D455BF" w:rsidRPr="00A3115C" w:rsidRDefault="00D455BF" w:rsidP="00D455BF">
      <w:pPr>
        <w:rPr>
          <w:rFonts w:ascii="Arial" w:hAnsi="Arial" w:cs="Arial"/>
          <w:sz w:val="22"/>
          <w:szCs w:val="22"/>
        </w:rPr>
      </w:pPr>
    </w:p>
    <w:p w14:paraId="62052CFA" w14:textId="77777777" w:rsidR="00D455BF" w:rsidRPr="00A3115C" w:rsidRDefault="00D455BF" w:rsidP="00D455BF">
      <w:pPr>
        <w:rPr>
          <w:rFonts w:ascii="Arial" w:hAnsi="Arial" w:cs="Arial"/>
          <w:sz w:val="22"/>
          <w:szCs w:val="22"/>
        </w:rPr>
      </w:pPr>
      <w:r w:rsidRPr="00A3115C">
        <w:rPr>
          <w:rFonts w:ascii="Arial" w:hAnsi="Arial" w:cs="Arial"/>
          <w:sz w:val="22"/>
          <w:szCs w:val="22"/>
        </w:rPr>
        <w:t>Les domiciles élus conserveront leurs effets quels que soient les changements qui pourraient survenir dans les qualités ou l’état des parties.</w:t>
      </w:r>
    </w:p>
    <w:p w14:paraId="7B9B683B" w14:textId="77777777" w:rsidR="00D455BF" w:rsidRPr="00A3115C" w:rsidRDefault="00D455BF" w:rsidP="00D455BF">
      <w:pPr>
        <w:rPr>
          <w:rFonts w:ascii="Arial" w:hAnsi="Arial" w:cs="Arial"/>
          <w:sz w:val="22"/>
          <w:szCs w:val="22"/>
        </w:rPr>
      </w:pPr>
    </w:p>
    <w:p w14:paraId="13FA917A" w14:textId="77777777" w:rsidR="00D455BF" w:rsidRPr="00A3115C" w:rsidRDefault="00D455BF" w:rsidP="00D455BF">
      <w:pPr>
        <w:rPr>
          <w:rFonts w:ascii="Arial" w:hAnsi="Arial" w:cs="Arial"/>
          <w:sz w:val="22"/>
          <w:szCs w:val="22"/>
        </w:rPr>
      </w:pPr>
    </w:p>
    <w:p w14:paraId="6D1DCD42" w14:textId="1F874285" w:rsidR="00D455BF" w:rsidRPr="00A3115C" w:rsidRDefault="00D455BF" w:rsidP="00D455BF">
      <w:pPr>
        <w:pStyle w:val="Titre5"/>
        <w:jc w:val="both"/>
        <w:rPr>
          <w:rFonts w:ascii="Arial" w:hAnsi="Arial" w:cs="Arial"/>
          <w:b w:val="0"/>
          <w:bCs/>
          <w:i/>
          <w:iCs/>
          <w:szCs w:val="22"/>
          <w:u w:val="single"/>
        </w:rPr>
      </w:pPr>
      <w:r w:rsidRPr="00A3115C">
        <w:rPr>
          <w:rFonts w:ascii="Arial" w:hAnsi="Arial" w:cs="Arial"/>
          <w:i/>
          <w:iCs/>
          <w:szCs w:val="22"/>
        </w:rPr>
        <w:t>Chapitre V : Clauses spécifiques</w:t>
      </w:r>
    </w:p>
    <w:p w14:paraId="2B584F3E" w14:textId="77777777" w:rsidR="00D455BF" w:rsidRPr="00A3115C" w:rsidRDefault="00D455BF" w:rsidP="00D455BF">
      <w:pPr>
        <w:rPr>
          <w:rFonts w:ascii="Arial" w:hAnsi="Arial" w:cs="Arial"/>
          <w:sz w:val="22"/>
          <w:szCs w:val="22"/>
        </w:rPr>
      </w:pPr>
    </w:p>
    <w:p w14:paraId="75E4D782"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22 – Immeubles en copropriété</w:t>
      </w:r>
    </w:p>
    <w:p w14:paraId="672C9C32" w14:textId="77777777" w:rsidR="00D455BF" w:rsidRPr="00A3115C" w:rsidRDefault="00D455BF" w:rsidP="00D455BF">
      <w:pPr>
        <w:rPr>
          <w:rFonts w:ascii="Arial" w:hAnsi="Arial" w:cs="Arial"/>
          <w:sz w:val="22"/>
          <w:szCs w:val="22"/>
        </w:rPr>
      </w:pPr>
    </w:p>
    <w:p w14:paraId="357121AD" w14:textId="77777777" w:rsidR="00D455BF" w:rsidRPr="00A3115C" w:rsidRDefault="00D455BF" w:rsidP="00D455BF">
      <w:pPr>
        <w:rPr>
          <w:rFonts w:ascii="Arial" w:hAnsi="Arial" w:cs="Arial"/>
          <w:sz w:val="22"/>
          <w:szCs w:val="22"/>
        </w:rPr>
      </w:pPr>
      <w:r w:rsidRPr="00A3115C">
        <w:rPr>
          <w:rFonts w:ascii="Arial" w:hAnsi="Arial" w:cs="Arial"/>
          <w:sz w:val="22"/>
          <w:szCs w:val="22"/>
        </w:rPr>
        <w:t>L’avocat du poursuivant devra notifier au syndic de copropriété l’avis de mutation prévu par l’article 20 de la loi du 10 juillet 1965 (modifiée par L. n° 94-624 du 21 juillet 1994).</w:t>
      </w:r>
    </w:p>
    <w:p w14:paraId="5025B8D2" w14:textId="77777777" w:rsidR="00D455BF" w:rsidRPr="00A3115C" w:rsidRDefault="00D455BF" w:rsidP="00D455BF">
      <w:pPr>
        <w:rPr>
          <w:rFonts w:ascii="Arial" w:hAnsi="Arial" w:cs="Arial"/>
          <w:sz w:val="22"/>
          <w:szCs w:val="22"/>
        </w:rPr>
      </w:pPr>
    </w:p>
    <w:p w14:paraId="1F6227EB" w14:textId="0845817C" w:rsidR="00D455BF" w:rsidRPr="00A3115C" w:rsidRDefault="00D455BF" w:rsidP="00D455BF">
      <w:pPr>
        <w:rPr>
          <w:rFonts w:ascii="Arial" w:hAnsi="Arial" w:cs="Arial"/>
          <w:sz w:val="22"/>
          <w:szCs w:val="22"/>
        </w:rPr>
      </w:pPr>
      <w:r w:rsidRPr="00A3115C">
        <w:rPr>
          <w:rFonts w:ascii="Arial" w:hAnsi="Arial" w:cs="Arial"/>
          <w:sz w:val="22"/>
          <w:szCs w:val="22"/>
        </w:rPr>
        <w:t>Cette notification devra intervenir dans les quinze jours de la vente devenue définitive et indiquera que l’opposition éventuelle, tendant à obtenir le paiement des sommes restant dues par l’ancien propriétaire, est à signifier au domicile de</w:t>
      </w:r>
      <w:r w:rsidR="00A3115C">
        <w:rPr>
          <w:rFonts w:ascii="Arial" w:hAnsi="Arial" w:cs="Arial"/>
          <w:sz w:val="22"/>
          <w:szCs w:val="22"/>
        </w:rPr>
        <w:t xml:space="preserve"> </w:t>
      </w:r>
      <w:r w:rsidRPr="00A3115C">
        <w:rPr>
          <w:rFonts w:ascii="Arial" w:hAnsi="Arial" w:cs="Arial"/>
          <w:sz w:val="22"/>
          <w:szCs w:val="22"/>
        </w:rPr>
        <w:t>l’avocat poursuivant.</w:t>
      </w:r>
    </w:p>
    <w:p w14:paraId="13A220A4" w14:textId="77777777" w:rsidR="00D455BF" w:rsidRPr="00A3115C" w:rsidRDefault="00D455BF" w:rsidP="00D455BF">
      <w:pPr>
        <w:rPr>
          <w:rFonts w:ascii="Arial" w:hAnsi="Arial" w:cs="Arial"/>
          <w:sz w:val="22"/>
          <w:szCs w:val="22"/>
        </w:rPr>
      </w:pPr>
    </w:p>
    <w:p w14:paraId="4DCAE4E1" w14:textId="77777777" w:rsidR="00D455BF" w:rsidRPr="00A3115C" w:rsidRDefault="00D455BF" w:rsidP="00D455BF">
      <w:pPr>
        <w:rPr>
          <w:rFonts w:ascii="Arial" w:hAnsi="Arial" w:cs="Arial"/>
          <w:sz w:val="22"/>
          <w:szCs w:val="22"/>
        </w:rPr>
      </w:pPr>
      <w:r w:rsidRPr="00A3115C">
        <w:rPr>
          <w:rFonts w:ascii="Arial" w:hAnsi="Arial" w:cs="Arial"/>
          <w:sz w:val="22"/>
          <w:szCs w:val="22"/>
        </w:rPr>
        <w:t>L’avocat de l’acquéreur, indépendamment de la notification ci-dessus, dans le cas où l’immeuble vendu dépend d’un ensemble en copropriété, en conformité avec l’article 6 du décret n° 67-223 du 17 mars 1967, est tenu de notifier au syndic dès que la vente sera définitive, par lettre recommandée avec demande d’avis de réception, la désignation du lot ou de la fraction de lot, les nom, prénom, domicile réel ou élu de l’acquéreur.</w:t>
      </w:r>
    </w:p>
    <w:p w14:paraId="7BBB7981" w14:textId="77777777" w:rsidR="00D455BF" w:rsidRPr="00A3115C" w:rsidRDefault="00D455BF" w:rsidP="00D455BF">
      <w:pPr>
        <w:rPr>
          <w:rFonts w:ascii="Arial" w:hAnsi="Arial" w:cs="Arial"/>
          <w:sz w:val="22"/>
          <w:szCs w:val="22"/>
        </w:rPr>
      </w:pPr>
    </w:p>
    <w:p w14:paraId="62314E09"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23 – Immeubles en lotissement</w:t>
      </w:r>
    </w:p>
    <w:p w14:paraId="188B98FF" w14:textId="77777777" w:rsidR="00D455BF" w:rsidRPr="00A3115C" w:rsidRDefault="00D455BF" w:rsidP="00D455BF">
      <w:pPr>
        <w:rPr>
          <w:rFonts w:ascii="Arial" w:hAnsi="Arial" w:cs="Arial"/>
          <w:sz w:val="22"/>
          <w:szCs w:val="22"/>
        </w:rPr>
      </w:pPr>
    </w:p>
    <w:p w14:paraId="3E792D6D" w14:textId="77777777" w:rsidR="00D455BF" w:rsidRPr="00A3115C" w:rsidRDefault="00D455BF" w:rsidP="00D455BF">
      <w:pPr>
        <w:rPr>
          <w:rFonts w:ascii="Arial" w:hAnsi="Arial" w:cs="Arial"/>
          <w:sz w:val="22"/>
          <w:szCs w:val="22"/>
        </w:rPr>
      </w:pPr>
      <w:r w:rsidRPr="00A3115C">
        <w:rPr>
          <w:rFonts w:ascii="Arial" w:hAnsi="Arial" w:cs="Arial"/>
          <w:sz w:val="22"/>
          <w:szCs w:val="22"/>
        </w:rPr>
        <w:t>L’avocat du poursuivant devra notifier au représentant légal de l’Association syndicale libre ou de l’Association syndicale autorisée l’avis de mutation dans les conditions de l’article 20 de la loi n° 65-557 du 10 juillet 1965 conformément à l’ordonnance n° 2004-632 du 1er juillet 2004.</w:t>
      </w:r>
    </w:p>
    <w:p w14:paraId="49D090AE" w14:textId="77777777" w:rsidR="00D455BF" w:rsidRPr="00A3115C" w:rsidRDefault="00D455BF" w:rsidP="00D455BF">
      <w:pPr>
        <w:rPr>
          <w:rFonts w:ascii="Arial" w:hAnsi="Arial" w:cs="Arial"/>
          <w:sz w:val="22"/>
          <w:szCs w:val="22"/>
        </w:rPr>
      </w:pPr>
    </w:p>
    <w:p w14:paraId="1D1BDCC9" w14:textId="2ED981B6" w:rsidR="00D455BF" w:rsidRPr="00A3115C" w:rsidRDefault="00D455BF" w:rsidP="00D455BF">
      <w:pPr>
        <w:rPr>
          <w:rFonts w:ascii="Arial" w:hAnsi="Arial" w:cs="Arial"/>
          <w:sz w:val="22"/>
          <w:szCs w:val="22"/>
        </w:rPr>
      </w:pPr>
      <w:r w:rsidRPr="00A3115C">
        <w:rPr>
          <w:rFonts w:ascii="Arial" w:hAnsi="Arial" w:cs="Arial"/>
          <w:sz w:val="22"/>
          <w:szCs w:val="22"/>
        </w:rPr>
        <w:t>Cette notification devra intervenir dans les quinze jours de la vente devenue définitive et indiquera que l’opposition éventuelle, tendant à obtenir le paiement des sommes restant dues par l’ancien propriétaire, est à signifier au domicile de</w:t>
      </w:r>
      <w:r w:rsidR="00A3115C">
        <w:rPr>
          <w:rFonts w:ascii="Arial" w:hAnsi="Arial" w:cs="Arial"/>
          <w:sz w:val="22"/>
          <w:szCs w:val="22"/>
        </w:rPr>
        <w:t xml:space="preserve"> </w:t>
      </w:r>
      <w:r w:rsidRPr="00A3115C">
        <w:rPr>
          <w:rFonts w:ascii="Arial" w:hAnsi="Arial" w:cs="Arial"/>
          <w:sz w:val="22"/>
          <w:szCs w:val="22"/>
        </w:rPr>
        <w:t>l’avocat poursuivant.</w:t>
      </w:r>
    </w:p>
    <w:p w14:paraId="50F1DC17" w14:textId="77777777" w:rsidR="00D455BF" w:rsidRPr="00A3115C" w:rsidRDefault="00D455BF" w:rsidP="00D455BF">
      <w:pPr>
        <w:autoSpaceDE w:val="0"/>
        <w:autoSpaceDN w:val="0"/>
        <w:adjustRightInd w:val="0"/>
        <w:rPr>
          <w:rFonts w:ascii="Arial" w:hAnsi="Arial" w:cs="Arial"/>
          <w:sz w:val="22"/>
          <w:szCs w:val="22"/>
        </w:rPr>
      </w:pPr>
    </w:p>
    <w:p w14:paraId="69954CB9" w14:textId="77777777" w:rsidR="00D455BF" w:rsidRPr="00A3115C" w:rsidRDefault="00D455BF" w:rsidP="00D455BF">
      <w:pPr>
        <w:autoSpaceDE w:val="0"/>
        <w:autoSpaceDN w:val="0"/>
        <w:adjustRightInd w:val="0"/>
        <w:rPr>
          <w:rFonts w:ascii="Arial" w:hAnsi="Arial" w:cs="Arial"/>
          <w:sz w:val="22"/>
          <w:szCs w:val="22"/>
        </w:rPr>
      </w:pPr>
    </w:p>
    <w:p w14:paraId="1FAD4467" w14:textId="40832A5F" w:rsidR="00D455BF" w:rsidRPr="00A3115C" w:rsidRDefault="00D455BF" w:rsidP="00D455BF">
      <w:pPr>
        <w:autoSpaceDE w:val="0"/>
        <w:autoSpaceDN w:val="0"/>
        <w:adjustRightInd w:val="0"/>
        <w:rPr>
          <w:rFonts w:ascii="Arial" w:hAnsi="Arial" w:cs="Arial"/>
          <w:sz w:val="22"/>
          <w:szCs w:val="22"/>
        </w:rPr>
      </w:pPr>
      <w:r w:rsidRPr="00A3115C">
        <w:rPr>
          <w:rFonts w:ascii="Arial" w:hAnsi="Arial" w:cs="Arial"/>
          <w:sz w:val="22"/>
          <w:szCs w:val="22"/>
        </w:rPr>
        <w:t xml:space="preserve">Fait à </w:t>
      </w:r>
      <w:r w:rsidR="007D3EE9">
        <w:rPr>
          <w:rFonts w:ascii="Arial" w:hAnsi="Arial" w:cs="Arial"/>
          <w:sz w:val="22"/>
          <w:szCs w:val="22"/>
        </w:rPr>
        <w:t>LIBOURNE</w:t>
      </w:r>
    </w:p>
    <w:p w14:paraId="5525EC2C" w14:textId="77777777" w:rsidR="00D455BF" w:rsidRPr="00A3115C" w:rsidRDefault="00D455BF" w:rsidP="00D455BF">
      <w:pPr>
        <w:autoSpaceDE w:val="0"/>
        <w:autoSpaceDN w:val="0"/>
        <w:adjustRightInd w:val="0"/>
        <w:rPr>
          <w:rFonts w:ascii="Arial" w:hAnsi="Arial" w:cs="Arial"/>
          <w:sz w:val="22"/>
          <w:szCs w:val="22"/>
        </w:rPr>
      </w:pPr>
      <w:r w:rsidRPr="00A3115C">
        <w:rPr>
          <w:rFonts w:ascii="Arial" w:hAnsi="Arial" w:cs="Arial"/>
          <w:sz w:val="22"/>
          <w:szCs w:val="22"/>
        </w:rPr>
        <w:t xml:space="preserve">Le </w:t>
      </w:r>
    </w:p>
    <w:p w14:paraId="2AE23C23" w14:textId="282778C7" w:rsidR="00D455BF" w:rsidRPr="00A3115C" w:rsidRDefault="007D3EE9" w:rsidP="00D455BF">
      <w:pPr>
        <w:autoSpaceDE w:val="0"/>
        <w:autoSpaceDN w:val="0"/>
        <w:adjustRightInd w:val="0"/>
        <w:rPr>
          <w:rFonts w:ascii="Arial" w:hAnsi="Arial" w:cs="Arial"/>
          <w:sz w:val="22"/>
          <w:szCs w:val="22"/>
        </w:rPr>
      </w:pPr>
      <w:r>
        <w:rPr>
          <w:rFonts w:ascii="Arial" w:hAnsi="Arial" w:cs="Arial"/>
          <w:sz w:val="22"/>
          <w:szCs w:val="22"/>
        </w:rPr>
        <w:t>Signé : Maître Alexis GAUCHER PIOLA</w:t>
      </w:r>
    </w:p>
    <w:p w14:paraId="4429D09F" w14:textId="5A054A68" w:rsidR="0039265F" w:rsidRDefault="0039265F">
      <w:pPr>
        <w:jc w:val="left"/>
        <w:rPr>
          <w:rFonts w:ascii="Arial" w:hAnsi="Arial" w:cs="Arial"/>
          <w:sz w:val="22"/>
          <w:szCs w:val="22"/>
        </w:rPr>
      </w:pPr>
      <w:r>
        <w:rPr>
          <w:rFonts w:ascii="Arial" w:hAnsi="Arial" w:cs="Arial"/>
          <w:sz w:val="22"/>
          <w:szCs w:val="22"/>
        </w:rPr>
        <w:br w:type="page"/>
      </w:r>
    </w:p>
    <w:p w14:paraId="18046F4B" w14:textId="77777777" w:rsidR="00D455BF" w:rsidRPr="00A3115C" w:rsidRDefault="00D455BF" w:rsidP="00D455BF">
      <w:pPr>
        <w:rPr>
          <w:rFonts w:ascii="Arial" w:hAnsi="Arial" w:cs="Arial"/>
          <w:sz w:val="22"/>
          <w:szCs w:val="22"/>
        </w:rPr>
      </w:pPr>
    </w:p>
    <w:p w14:paraId="13354FA9" w14:textId="77777777" w:rsidR="00D455BF" w:rsidRPr="00A3115C" w:rsidRDefault="00D455BF" w:rsidP="00D455BF">
      <w:pPr>
        <w:rPr>
          <w:rFonts w:ascii="Arial" w:hAnsi="Arial" w:cs="Arial"/>
          <w:sz w:val="22"/>
          <w:szCs w:val="22"/>
        </w:rPr>
      </w:pPr>
    </w:p>
    <w:p w14:paraId="7F3DCF72" w14:textId="77777777" w:rsidR="00D455BF" w:rsidRPr="00A3115C" w:rsidRDefault="00D455BF" w:rsidP="00D455BF">
      <w:pPr>
        <w:rPr>
          <w:rFonts w:ascii="Arial" w:hAnsi="Arial" w:cs="Arial"/>
          <w:sz w:val="22"/>
          <w:szCs w:val="22"/>
        </w:rPr>
      </w:pPr>
    </w:p>
    <w:p w14:paraId="014C4C71" w14:textId="77777777" w:rsidR="00D455BF" w:rsidRPr="00A3115C" w:rsidRDefault="00D455BF" w:rsidP="00D455BF">
      <w:pPr>
        <w:rPr>
          <w:rFonts w:ascii="Arial" w:hAnsi="Arial" w:cs="Arial"/>
          <w:sz w:val="22"/>
          <w:szCs w:val="22"/>
        </w:rPr>
      </w:pPr>
    </w:p>
    <w:p w14:paraId="671D409F" w14:textId="77777777" w:rsidR="00D455BF" w:rsidRPr="00A3115C" w:rsidRDefault="00D455BF" w:rsidP="00197464">
      <w:pPr>
        <w:pBdr>
          <w:top w:val="single" w:sz="4" w:space="0" w:color="auto"/>
          <w:left w:val="single" w:sz="4" w:space="4" w:color="auto"/>
          <w:bottom w:val="single" w:sz="4" w:space="1" w:color="auto"/>
          <w:right w:val="single" w:sz="4" w:space="4" w:color="auto"/>
        </w:pBdr>
        <w:jc w:val="center"/>
        <w:rPr>
          <w:rFonts w:ascii="Arial" w:hAnsi="Arial" w:cs="Arial"/>
          <w:b/>
          <w:sz w:val="22"/>
          <w:szCs w:val="22"/>
        </w:rPr>
      </w:pPr>
      <w:r w:rsidRPr="00A3115C">
        <w:rPr>
          <w:rFonts w:ascii="Arial" w:hAnsi="Arial" w:cs="Arial"/>
          <w:b/>
          <w:sz w:val="22"/>
          <w:szCs w:val="22"/>
        </w:rPr>
        <w:t>LISTE DES PIECES VISEES</w:t>
      </w:r>
    </w:p>
    <w:p w14:paraId="68450F18" w14:textId="77777777" w:rsidR="00D455BF" w:rsidRDefault="00D455BF" w:rsidP="00D455BF">
      <w:pPr>
        <w:rPr>
          <w:rFonts w:ascii="Arial" w:hAnsi="Arial" w:cs="Arial"/>
          <w:sz w:val="22"/>
          <w:szCs w:val="22"/>
        </w:rPr>
      </w:pPr>
    </w:p>
    <w:p w14:paraId="75451F72" w14:textId="77777777" w:rsidR="0039265F" w:rsidRPr="00A3115C" w:rsidRDefault="0039265F" w:rsidP="00D455BF">
      <w:pPr>
        <w:rPr>
          <w:rFonts w:ascii="Arial" w:hAnsi="Arial" w:cs="Arial"/>
          <w:sz w:val="22"/>
          <w:szCs w:val="22"/>
        </w:rPr>
      </w:pPr>
    </w:p>
    <w:p w14:paraId="29C500A8" w14:textId="541CC638" w:rsidR="00197464" w:rsidRPr="00197464" w:rsidRDefault="00197464" w:rsidP="00197464">
      <w:pPr>
        <w:pStyle w:val="Paragraphedeliste"/>
        <w:numPr>
          <w:ilvl w:val="0"/>
          <w:numId w:val="47"/>
        </w:numPr>
        <w:spacing w:line="259" w:lineRule="auto"/>
        <w:rPr>
          <w:rFonts w:ascii="Arial" w:hAnsi="Arial" w:cs="Arial"/>
          <w:sz w:val="22"/>
          <w:szCs w:val="22"/>
        </w:rPr>
      </w:pPr>
      <w:r w:rsidRPr="00197464">
        <w:rPr>
          <w:rFonts w:ascii="Arial" w:hAnsi="Arial" w:cs="Arial"/>
          <w:sz w:val="22"/>
          <w:szCs w:val="22"/>
        </w:rPr>
        <w:t>ordonnance de vente en date du </w:t>
      </w:r>
      <w:r w:rsidR="00D05013">
        <w:rPr>
          <w:rFonts w:ascii="Arial" w:hAnsi="Arial" w:cs="Arial"/>
          <w:sz w:val="22"/>
          <w:szCs w:val="22"/>
        </w:rPr>
        <w:t>18 mars 2025</w:t>
      </w:r>
    </w:p>
    <w:p w14:paraId="05B6F51E" w14:textId="77777777" w:rsidR="00197464" w:rsidRPr="00197464" w:rsidRDefault="00197464" w:rsidP="00197464">
      <w:pPr>
        <w:pStyle w:val="Paragraphedeliste"/>
        <w:numPr>
          <w:ilvl w:val="0"/>
          <w:numId w:val="47"/>
        </w:numPr>
        <w:spacing w:line="259" w:lineRule="auto"/>
        <w:rPr>
          <w:rFonts w:ascii="Arial" w:hAnsi="Arial" w:cs="Arial"/>
          <w:sz w:val="22"/>
          <w:szCs w:val="22"/>
        </w:rPr>
      </w:pPr>
      <w:r w:rsidRPr="00197464">
        <w:rPr>
          <w:rFonts w:ascii="Arial" w:hAnsi="Arial" w:cs="Arial"/>
          <w:sz w:val="22"/>
          <w:szCs w:val="22"/>
        </w:rPr>
        <w:t>état sur publication de la saisie</w:t>
      </w:r>
    </w:p>
    <w:p w14:paraId="56E62955" w14:textId="77777777" w:rsidR="00197464" w:rsidRPr="00197464" w:rsidRDefault="00197464" w:rsidP="00197464">
      <w:pPr>
        <w:pStyle w:val="Paragraphedeliste"/>
        <w:numPr>
          <w:ilvl w:val="0"/>
          <w:numId w:val="47"/>
        </w:numPr>
        <w:spacing w:line="259" w:lineRule="auto"/>
        <w:rPr>
          <w:rFonts w:ascii="Arial" w:hAnsi="Arial" w:cs="Arial"/>
          <w:sz w:val="22"/>
          <w:szCs w:val="22"/>
        </w:rPr>
      </w:pPr>
      <w:r w:rsidRPr="00197464">
        <w:rPr>
          <w:rFonts w:ascii="Arial" w:hAnsi="Arial" w:cs="Arial"/>
          <w:sz w:val="22"/>
          <w:szCs w:val="22"/>
        </w:rPr>
        <w:t xml:space="preserve">rapport d’expertise </w:t>
      </w:r>
    </w:p>
    <w:p w14:paraId="56CC8CE0" w14:textId="77777777" w:rsidR="00197464" w:rsidRPr="007045F2" w:rsidRDefault="00197464" w:rsidP="00197464">
      <w:pPr>
        <w:pStyle w:val="Paragraphedeliste"/>
        <w:numPr>
          <w:ilvl w:val="0"/>
          <w:numId w:val="47"/>
        </w:numPr>
        <w:spacing w:line="259" w:lineRule="auto"/>
        <w:rPr>
          <w:rFonts w:ascii="Arial" w:hAnsi="Arial" w:cs="Arial"/>
          <w:sz w:val="22"/>
          <w:szCs w:val="22"/>
        </w:rPr>
      </w:pPr>
      <w:r w:rsidRPr="007045F2">
        <w:rPr>
          <w:rFonts w:ascii="Arial" w:hAnsi="Arial" w:cs="Arial"/>
          <w:sz w:val="22"/>
          <w:szCs w:val="22"/>
        </w:rPr>
        <w:t xml:space="preserve">titre de propriété   </w:t>
      </w:r>
    </w:p>
    <w:p w14:paraId="7EFD414D" w14:textId="77777777" w:rsidR="00197464" w:rsidRDefault="00197464" w:rsidP="00197464">
      <w:pPr>
        <w:pStyle w:val="Paragraphedeliste"/>
        <w:numPr>
          <w:ilvl w:val="0"/>
          <w:numId w:val="47"/>
        </w:numPr>
        <w:spacing w:line="259" w:lineRule="auto"/>
        <w:jc w:val="left"/>
        <w:rPr>
          <w:rFonts w:ascii="Arial" w:hAnsi="Arial" w:cs="Arial"/>
          <w:sz w:val="22"/>
          <w:szCs w:val="22"/>
        </w:rPr>
      </w:pPr>
      <w:r w:rsidRPr="00197464">
        <w:rPr>
          <w:rFonts w:ascii="Arial" w:hAnsi="Arial" w:cs="Arial"/>
          <w:sz w:val="22"/>
          <w:szCs w:val="22"/>
        </w:rPr>
        <w:t xml:space="preserve">relevé de propriété </w:t>
      </w:r>
    </w:p>
    <w:p w14:paraId="1FE0E96A" w14:textId="5EFBF0DB" w:rsidR="00D05013" w:rsidRPr="00197464" w:rsidRDefault="00D05013" w:rsidP="00197464">
      <w:pPr>
        <w:pStyle w:val="Paragraphedeliste"/>
        <w:numPr>
          <w:ilvl w:val="0"/>
          <w:numId w:val="47"/>
        </w:numPr>
        <w:spacing w:line="259" w:lineRule="auto"/>
        <w:jc w:val="left"/>
        <w:rPr>
          <w:rFonts w:ascii="Arial" w:hAnsi="Arial" w:cs="Arial"/>
          <w:sz w:val="22"/>
          <w:szCs w:val="22"/>
        </w:rPr>
      </w:pPr>
      <w:r>
        <w:rPr>
          <w:rFonts w:ascii="Arial" w:hAnsi="Arial" w:cs="Arial"/>
          <w:sz w:val="22"/>
          <w:szCs w:val="22"/>
        </w:rPr>
        <w:t>contrat de location</w:t>
      </w:r>
    </w:p>
    <w:p w14:paraId="54BF24A1" w14:textId="77777777" w:rsidR="00197464" w:rsidRPr="00197464" w:rsidRDefault="00197464" w:rsidP="00197464">
      <w:pPr>
        <w:rPr>
          <w:rFonts w:ascii="Arial" w:hAnsi="Arial" w:cs="Arial"/>
          <w:sz w:val="22"/>
          <w:szCs w:val="22"/>
        </w:rPr>
      </w:pPr>
    </w:p>
    <w:p w14:paraId="7707371D" w14:textId="77777777" w:rsidR="00182CA2" w:rsidRPr="00A3115C" w:rsidRDefault="00182CA2" w:rsidP="00D455BF">
      <w:pPr>
        <w:rPr>
          <w:rFonts w:ascii="Arial" w:hAnsi="Arial" w:cs="Arial"/>
          <w:color w:val="000000"/>
          <w:sz w:val="22"/>
          <w:szCs w:val="22"/>
        </w:rPr>
      </w:pPr>
    </w:p>
    <w:p w14:paraId="6ADA5A54" w14:textId="77777777" w:rsidR="00182CA2" w:rsidRPr="00A3115C" w:rsidRDefault="00182CA2" w:rsidP="00D455BF">
      <w:pPr>
        <w:rPr>
          <w:rFonts w:ascii="Arial" w:hAnsi="Arial" w:cs="Arial"/>
          <w:color w:val="000000"/>
          <w:sz w:val="22"/>
          <w:szCs w:val="22"/>
        </w:rPr>
      </w:pPr>
    </w:p>
    <w:p w14:paraId="55C84006" w14:textId="77777777" w:rsidR="00182CA2" w:rsidRPr="00A3115C" w:rsidRDefault="00182CA2" w:rsidP="00D455BF">
      <w:pPr>
        <w:rPr>
          <w:rFonts w:ascii="Arial" w:hAnsi="Arial" w:cs="Arial"/>
          <w:sz w:val="22"/>
          <w:szCs w:val="22"/>
        </w:rPr>
      </w:pPr>
    </w:p>
    <w:p w14:paraId="7E4D1B97" w14:textId="77777777" w:rsidR="00182CA2" w:rsidRPr="00A3115C" w:rsidRDefault="00182CA2" w:rsidP="00D455BF">
      <w:pPr>
        <w:shd w:val="clear" w:color="auto" w:fill="FFFFFF"/>
        <w:autoSpaceDE w:val="0"/>
        <w:autoSpaceDN w:val="0"/>
        <w:adjustRightInd w:val="0"/>
        <w:rPr>
          <w:rFonts w:ascii="Arial" w:hAnsi="Arial" w:cs="Arial"/>
          <w:sz w:val="22"/>
          <w:szCs w:val="22"/>
        </w:rPr>
      </w:pPr>
    </w:p>
    <w:p w14:paraId="6F2861E5" w14:textId="77777777" w:rsidR="00182CA2" w:rsidRPr="00A3115C" w:rsidRDefault="00182CA2" w:rsidP="00D455BF">
      <w:pPr>
        <w:rPr>
          <w:rFonts w:ascii="Arial" w:hAnsi="Arial" w:cs="Arial"/>
          <w:sz w:val="22"/>
          <w:szCs w:val="22"/>
        </w:rPr>
      </w:pPr>
    </w:p>
    <w:p w14:paraId="7B4079B6" w14:textId="77777777" w:rsidR="00182CA2" w:rsidRPr="00A3115C" w:rsidRDefault="00182CA2" w:rsidP="00D455BF">
      <w:pPr>
        <w:rPr>
          <w:rFonts w:ascii="Arial" w:hAnsi="Arial" w:cs="Arial"/>
          <w:sz w:val="22"/>
          <w:szCs w:val="22"/>
        </w:rPr>
      </w:pPr>
    </w:p>
    <w:p w14:paraId="738A2E21" w14:textId="77777777" w:rsidR="00182CA2" w:rsidRPr="00A3115C" w:rsidRDefault="00182CA2" w:rsidP="00D455BF">
      <w:pPr>
        <w:rPr>
          <w:rFonts w:ascii="Arial" w:hAnsi="Arial" w:cs="Arial"/>
          <w:sz w:val="22"/>
          <w:szCs w:val="22"/>
        </w:rPr>
      </w:pPr>
    </w:p>
    <w:p w14:paraId="1718A14D" w14:textId="77777777" w:rsidR="00182CA2" w:rsidRPr="00A3115C" w:rsidRDefault="00182CA2" w:rsidP="00D455BF">
      <w:pPr>
        <w:rPr>
          <w:rFonts w:ascii="Arial" w:hAnsi="Arial" w:cs="Arial"/>
          <w:b/>
          <w:sz w:val="22"/>
          <w:szCs w:val="22"/>
          <w:u w:val="single"/>
        </w:rPr>
      </w:pPr>
    </w:p>
    <w:p w14:paraId="76B8589B" w14:textId="77777777" w:rsidR="006010F0" w:rsidRPr="00A3115C" w:rsidRDefault="006010F0" w:rsidP="00D455BF">
      <w:pPr>
        <w:rPr>
          <w:rFonts w:ascii="Arial" w:eastAsia="MS Mincho" w:hAnsi="Arial" w:cs="Arial"/>
          <w:sz w:val="22"/>
          <w:szCs w:val="22"/>
        </w:rPr>
      </w:pPr>
    </w:p>
    <w:p w14:paraId="64F2A8E0" w14:textId="77777777" w:rsidR="00010F7E" w:rsidRPr="00A3115C" w:rsidRDefault="00010F7E" w:rsidP="00D455BF">
      <w:pPr>
        <w:tabs>
          <w:tab w:val="left" w:pos="3402"/>
          <w:tab w:val="left" w:pos="5529"/>
          <w:tab w:val="right" w:leader="dot" w:pos="8931"/>
        </w:tabs>
        <w:rPr>
          <w:rFonts w:ascii="Arial" w:hAnsi="Arial" w:cs="Arial"/>
          <w:sz w:val="22"/>
          <w:szCs w:val="22"/>
        </w:rPr>
      </w:pPr>
    </w:p>
    <w:p w14:paraId="4C457948" w14:textId="77777777" w:rsidR="00010F7E" w:rsidRPr="00182CA2" w:rsidRDefault="00010F7E" w:rsidP="00010F7E">
      <w:pPr>
        <w:tabs>
          <w:tab w:val="left" w:pos="3402"/>
          <w:tab w:val="left" w:pos="5529"/>
          <w:tab w:val="right" w:leader="dot" w:pos="8931"/>
        </w:tabs>
        <w:rPr>
          <w:rFonts w:ascii="Arial" w:hAnsi="Arial" w:cs="Arial"/>
          <w:sz w:val="22"/>
          <w:szCs w:val="22"/>
        </w:rPr>
      </w:pPr>
    </w:p>
    <w:sectPr w:rsidR="00010F7E" w:rsidRPr="00182CA2" w:rsidSect="007D3DC6">
      <w:headerReference w:type="default" r:id="rId9"/>
      <w:footerReference w:type="default" r:id="rId10"/>
      <w:footerReference w:type="first" r:id="rId11"/>
      <w:pgSz w:w="11907" w:h="16840"/>
      <w:pgMar w:top="851" w:right="850" w:bottom="1276" w:left="34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8F184" w14:textId="77777777" w:rsidR="00E53F44" w:rsidRDefault="00E53F44">
      <w:r>
        <w:separator/>
      </w:r>
    </w:p>
  </w:endnote>
  <w:endnote w:type="continuationSeparator" w:id="0">
    <w:p w14:paraId="77F41EFB" w14:textId="77777777" w:rsidR="00E53F44" w:rsidRDefault="00E5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5758C" w14:textId="77777777" w:rsidR="00E53F44" w:rsidRDefault="00E53F44" w:rsidP="00390388">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3A461" w14:textId="77777777" w:rsidR="00E53F44" w:rsidRDefault="00E53F44" w:rsidP="00B1448F">
    <w:pPr>
      <w:pStyle w:val="Pieddepage"/>
      <w:jc w:val="right"/>
    </w:pPr>
  </w:p>
  <w:p w14:paraId="0DD61102" w14:textId="77777777" w:rsidR="00E53F44" w:rsidRDefault="00E53F44" w:rsidP="00B1448F">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803E5" w14:textId="77777777" w:rsidR="00E53F44" w:rsidRDefault="00E53F44">
      <w:r>
        <w:separator/>
      </w:r>
    </w:p>
  </w:footnote>
  <w:footnote w:type="continuationSeparator" w:id="0">
    <w:p w14:paraId="5D3AB713" w14:textId="77777777" w:rsidR="00E53F44" w:rsidRDefault="00E53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2EFEB" w14:textId="77777777" w:rsidR="00E53F44" w:rsidRDefault="00E53F44">
    <w:pPr>
      <w:pStyle w:val="En-tte"/>
    </w:pPr>
  </w:p>
  <w:p w14:paraId="456C8A7B" w14:textId="77777777" w:rsidR="00E53F44" w:rsidRPr="00B1448F" w:rsidRDefault="00E53F44" w:rsidP="00BF36CA">
    <w:pPr>
      <w:jc w:val="center"/>
      <w:rPr>
        <w:szCs w:val="24"/>
      </w:rPr>
    </w:pPr>
  </w:p>
  <w:p w14:paraId="7009686C" w14:textId="77777777" w:rsidR="00E53F44" w:rsidRDefault="00E53F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9CA2D5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7976C5"/>
    <w:multiLevelType w:val="singleLevel"/>
    <w:tmpl w:val="332EC9F6"/>
    <w:lvl w:ilvl="0">
      <w:numFmt w:val="bullet"/>
      <w:lvlText w:val="-"/>
      <w:lvlJc w:val="left"/>
      <w:pPr>
        <w:tabs>
          <w:tab w:val="num" w:pos="360"/>
        </w:tabs>
        <w:ind w:left="360" w:hanging="360"/>
      </w:pPr>
      <w:rPr>
        <w:rFonts w:hint="default"/>
      </w:rPr>
    </w:lvl>
  </w:abstractNum>
  <w:abstractNum w:abstractNumId="2" w15:restartNumberingAfterBreak="0">
    <w:nsid w:val="0421080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FC5620"/>
    <w:multiLevelType w:val="hybridMultilevel"/>
    <w:tmpl w:val="47DAF4AC"/>
    <w:lvl w:ilvl="0" w:tplc="D560787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F15EC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477AA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EAB6191"/>
    <w:multiLevelType w:val="hybridMultilevel"/>
    <w:tmpl w:val="92622B44"/>
    <w:lvl w:ilvl="0" w:tplc="2BF80F12">
      <w:start w:val="4"/>
      <w:numFmt w:val="bullet"/>
      <w:lvlText w:val="-"/>
      <w:lvlJc w:val="left"/>
      <w:pPr>
        <w:tabs>
          <w:tab w:val="num" w:pos="2340"/>
        </w:tabs>
        <w:ind w:left="2340" w:hanging="360"/>
      </w:pPr>
      <w:rPr>
        <w:rFonts w:ascii="Times New Roman" w:eastAsia="Times New Roman" w:hAnsi="Times New Roman" w:cs="Times New Roman" w:hint="default"/>
      </w:rPr>
    </w:lvl>
    <w:lvl w:ilvl="1" w:tplc="B6C2B3B6">
      <w:numFmt w:val="bullet"/>
      <w:lvlText w:val="-"/>
      <w:lvlJc w:val="left"/>
      <w:pPr>
        <w:tabs>
          <w:tab w:val="num" w:pos="3060"/>
        </w:tabs>
        <w:ind w:left="3060" w:hanging="360"/>
      </w:pPr>
      <w:rPr>
        <w:rFonts w:ascii="Times New Roman" w:eastAsia="Times New Roman" w:hAnsi="Times New Roman" w:cs="Times New Roman" w:hint="default"/>
      </w:rPr>
    </w:lvl>
    <w:lvl w:ilvl="2" w:tplc="040C0005">
      <w:start w:val="1"/>
      <w:numFmt w:val="bullet"/>
      <w:lvlText w:val=""/>
      <w:lvlJc w:val="left"/>
      <w:pPr>
        <w:tabs>
          <w:tab w:val="num" w:pos="3780"/>
        </w:tabs>
        <w:ind w:left="3780" w:hanging="360"/>
      </w:pPr>
      <w:rPr>
        <w:rFonts w:ascii="Wingdings" w:hAnsi="Wingdings" w:hint="default"/>
      </w:rPr>
    </w:lvl>
    <w:lvl w:ilvl="3" w:tplc="040C0001" w:tentative="1">
      <w:start w:val="1"/>
      <w:numFmt w:val="bullet"/>
      <w:lvlText w:val=""/>
      <w:lvlJc w:val="left"/>
      <w:pPr>
        <w:tabs>
          <w:tab w:val="num" w:pos="4500"/>
        </w:tabs>
        <w:ind w:left="4500" w:hanging="360"/>
      </w:pPr>
      <w:rPr>
        <w:rFonts w:ascii="Symbol" w:hAnsi="Symbol" w:hint="default"/>
      </w:rPr>
    </w:lvl>
    <w:lvl w:ilvl="4" w:tplc="040C0003" w:tentative="1">
      <w:start w:val="1"/>
      <w:numFmt w:val="bullet"/>
      <w:lvlText w:val="o"/>
      <w:lvlJc w:val="left"/>
      <w:pPr>
        <w:tabs>
          <w:tab w:val="num" w:pos="5220"/>
        </w:tabs>
        <w:ind w:left="5220" w:hanging="360"/>
      </w:pPr>
      <w:rPr>
        <w:rFonts w:ascii="Courier New" w:hAnsi="Courier New" w:cs="Courier New" w:hint="default"/>
      </w:rPr>
    </w:lvl>
    <w:lvl w:ilvl="5" w:tplc="040C0005" w:tentative="1">
      <w:start w:val="1"/>
      <w:numFmt w:val="bullet"/>
      <w:lvlText w:val=""/>
      <w:lvlJc w:val="left"/>
      <w:pPr>
        <w:tabs>
          <w:tab w:val="num" w:pos="5940"/>
        </w:tabs>
        <w:ind w:left="5940" w:hanging="360"/>
      </w:pPr>
      <w:rPr>
        <w:rFonts w:ascii="Wingdings" w:hAnsi="Wingdings" w:hint="default"/>
      </w:rPr>
    </w:lvl>
    <w:lvl w:ilvl="6" w:tplc="040C0001" w:tentative="1">
      <w:start w:val="1"/>
      <w:numFmt w:val="bullet"/>
      <w:lvlText w:val=""/>
      <w:lvlJc w:val="left"/>
      <w:pPr>
        <w:tabs>
          <w:tab w:val="num" w:pos="6660"/>
        </w:tabs>
        <w:ind w:left="6660" w:hanging="360"/>
      </w:pPr>
      <w:rPr>
        <w:rFonts w:ascii="Symbol" w:hAnsi="Symbol" w:hint="default"/>
      </w:rPr>
    </w:lvl>
    <w:lvl w:ilvl="7" w:tplc="040C0003" w:tentative="1">
      <w:start w:val="1"/>
      <w:numFmt w:val="bullet"/>
      <w:lvlText w:val="o"/>
      <w:lvlJc w:val="left"/>
      <w:pPr>
        <w:tabs>
          <w:tab w:val="num" w:pos="7380"/>
        </w:tabs>
        <w:ind w:left="7380" w:hanging="360"/>
      </w:pPr>
      <w:rPr>
        <w:rFonts w:ascii="Courier New" w:hAnsi="Courier New" w:cs="Courier New" w:hint="default"/>
      </w:rPr>
    </w:lvl>
    <w:lvl w:ilvl="8" w:tplc="040C0005" w:tentative="1">
      <w:start w:val="1"/>
      <w:numFmt w:val="bullet"/>
      <w:lvlText w:val=""/>
      <w:lvlJc w:val="left"/>
      <w:pPr>
        <w:tabs>
          <w:tab w:val="num" w:pos="8100"/>
        </w:tabs>
        <w:ind w:left="8100" w:hanging="360"/>
      </w:pPr>
      <w:rPr>
        <w:rFonts w:ascii="Wingdings" w:hAnsi="Wingdings" w:hint="default"/>
      </w:rPr>
    </w:lvl>
  </w:abstractNum>
  <w:abstractNum w:abstractNumId="7" w15:restartNumberingAfterBreak="0">
    <w:nsid w:val="10DF5C22"/>
    <w:multiLevelType w:val="singleLevel"/>
    <w:tmpl w:val="7A581DDA"/>
    <w:lvl w:ilvl="0">
      <w:start w:val="8"/>
      <w:numFmt w:val="bullet"/>
      <w:lvlText w:val="-"/>
      <w:lvlJc w:val="left"/>
      <w:pPr>
        <w:tabs>
          <w:tab w:val="num" w:pos="1884"/>
        </w:tabs>
        <w:ind w:left="1884" w:hanging="360"/>
      </w:pPr>
      <w:rPr>
        <w:rFonts w:hint="default"/>
      </w:rPr>
    </w:lvl>
  </w:abstractNum>
  <w:abstractNum w:abstractNumId="8" w15:restartNumberingAfterBreak="0">
    <w:nsid w:val="12A85BF8"/>
    <w:multiLevelType w:val="hybridMultilevel"/>
    <w:tmpl w:val="F09E72C0"/>
    <w:lvl w:ilvl="0" w:tplc="B6C2B3B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BA6945"/>
    <w:multiLevelType w:val="hybridMultilevel"/>
    <w:tmpl w:val="92462622"/>
    <w:lvl w:ilvl="0" w:tplc="040C0017">
      <w:start w:val="1"/>
      <w:numFmt w:val="lowerLetter"/>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6164EA"/>
    <w:multiLevelType w:val="hybridMultilevel"/>
    <w:tmpl w:val="E654AE04"/>
    <w:lvl w:ilvl="0" w:tplc="74E04A96">
      <w:start w:val="1"/>
      <w:numFmt w:val="upp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15:restartNumberingAfterBreak="0">
    <w:nsid w:val="25DF23FD"/>
    <w:multiLevelType w:val="hybridMultilevel"/>
    <w:tmpl w:val="00E6F2A6"/>
    <w:lvl w:ilvl="0" w:tplc="1FE01960">
      <w:start w:val="1"/>
      <w:numFmt w:val="lowerLetter"/>
      <w:lvlText w:val="%1)"/>
      <w:lvlJc w:val="left"/>
      <w:pPr>
        <w:tabs>
          <w:tab w:val="num" w:pos="502"/>
        </w:tabs>
        <w:ind w:left="502" w:hanging="360"/>
      </w:pPr>
      <w:rPr>
        <w:rFonts w:cs="Times New Roman" w:hint="default"/>
      </w:rPr>
    </w:lvl>
    <w:lvl w:ilvl="1" w:tplc="040C0019" w:tentative="1">
      <w:start w:val="1"/>
      <w:numFmt w:val="lowerLetter"/>
      <w:lvlText w:val="%2."/>
      <w:lvlJc w:val="left"/>
      <w:pPr>
        <w:tabs>
          <w:tab w:val="num" w:pos="1222"/>
        </w:tabs>
        <w:ind w:left="1222" w:hanging="360"/>
      </w:pPr>
      <w:rPr>
        <w:rFonts w:cs="Times New Roman"/>
      </w:rPr>
    </w:lvl>
    <w:lvl w:ilvl="2" w:tplc="040C001B" w:tentative="1">
      <w:start w:val="1"/>
      <w:numFmt w:val="lowerRoman"/>
      <w:lvlText w:val="%3."/>
      <w:lvlJc w:val="right"/>
      <w:pPr>
        <w:tabs>
          <w:tab w:val="num" w:pos="1942"/>
        </w:tabs>
        <w:ind w:left="1942" w:hanging="180"/>
      </w:pPr>
      <w:rPr>
        <w:rFonts w:cs="Times New Roman"/>
      </w:rPr>
    </w:lvl>
    <w:lvl w:ilvl="3" w:tplc="040C000F" w:tentative="1">
      <w:start w:val="1"/>
      <w:numFmt w:val="decimal"/>
      <w:lvlText w:val="%4."/>
      <w:lvlJc w:val="left"/>
      <w:pPr>
        <w:tabs>
          <w:tab w:val="num" w:pos="2662"/>
        </w:tabs>
        <w:ind w:left="2662" w:hanging="360"/>
      </w:pPr>
      <w:rPr>
        <w:rFonts w:cs="Times New Roman"/>
      </w:rPr>
    </w:lvl>
    <w:lvl w:ilvl="4" w:tplc="040C0019" w:tentative="1">
      <w:start w:val="1"/>
      <w:numFmt w:val="lowerLetter"/>
      <w:lvlText w:val="%5."/>
      <w:lvlJc w:val="left"/>
      <w:pPr>
        <w:tabs>
          <w:tab w:val="num" w:pos="3382"/>
        </w:tabs>
        <w:ind w:left="3382" w:hanging="360"/>
      </w:pPr>
      <w:rPr>
        <w:rFonts w:cs="Times New Roman"/>
      </w:rPr>
    </w:lvl>
    <w:lvl w:ilvl="5" w:tplc="040C001B" w:tentative="1">
      <w:start w:val="1"/>
      <w:numFmt w:val="lowerRoman"/>
      <w:lvlText w:val="%6."/>
      <w:lvlJc w:val="right"/>
      <w:pPr>
        <w:tabs>
          <w:tab w:val="num" w:pos="4102"/>
        </w:tabs>
        <w:ind w:left="4102" w:hanging="180"/>
      </w:pPr>
      <w:rPr>
        <w:rFonts w:cs="Times New Roman"/>
      </w:rPr>
    </w:lvl>
    <w:lvl w:ilvl="6" w:tplc="040C000F" w:tentative="1">
      <w:start w:val="1"/>
      <w:numFmt w:val="decimal"/>
      <w:lvlText w:val="%7."/>
      <w:lvlJc w:val="left"/>
      <w:pPr>
        <w:tabs>
          <w:tab w:val="num" w:pos="4822"/>
        </w:tabs>
        <w:ind w:left="4822" w:hanging="360"/>
      </w:pPr>
      <w:rPr>
        <w:rFonts w:cs="Times New Roman"/>
      </w:rPr>
    </w:lvl>
    <w:lvl w:ilvl="7" w:tplc="040C0019" w:tentative="1">
      <w:start w:val="1"/>
      <w:numFmt w:val="lowerLetter"/>
      <w:lvlText w:val="%8."/>
      <w:lvlJc w:val="left"/>
      <w:pPr>
        <w:tabs>
          <w:tab w:val="num" w:pos="5542"/>
        </w:tabs>
        <w:ind w:left="5542" w:hanging="360"/>
      </w:pPr>
      <w:rPr>
        <w:rFonts w:cs="Times New Roman"/>
      </w:rPr>
    </w:lvl>
    <w:lvl w:ilvl="8" w:tplc="040C001B" w:tentative="1">
      <w:start w:val="1"/>
      <w:numFmt w:val="lowerRoman"/>
      <w:lvlText w:val="%9."/>
      <w:lvlJc w:val="right"/>
      <w:pPr>
        <w:tabs>
          <w:tab w:val="num" w:pos="6262"/>
        </w:tabs>
        <w:ind w:left="6262" w:hanging="180"/>
      </w:pPr>
      <w:rPr>
        <w:rFonts w:cs="Times New Roman"/>
      </w:rPr>
    </w:lvl>
  </w:abstractNum>
  <w:abstractNum w:abstractNumId="12" w15:restartNumberingAfterBreak="0">
    <w:nsid w:val="28DE7E1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79225B"/>
    <w:multiLevelType w:val="hybridMultilevel"/>
    <w:tmpl w:val="60622E7A"/>
    <w:lvl w:ilvl="0" w:tplc="B6C2B3B6">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D1561D"/>
    <w:multiLevelType w:val="hybridMultilevel"/>
    <w:tmpl w:val="8E027608"/>
    <w:lvl w:ilvl="0" w:tplc="2A021D1E">
      <w:start w:val="7"/>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01B28FA"/>
    <w:multiLevelType w:val="hybridMultilevel"/>
    <w:tmpl w:val="9EA6DA3A"/>
    <w:lvl w:ilvl="0" w:tplc="05C4A0D6">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1B48AF"/>
    <w:multiLevelType w:val="singleLevel"/>
    <w:tmpl w:val="5EF07072"/>
    <w:lvl w:ilvl="0">
      <w:start w:val="1"/>
      <w:numFmt w:val="decimal"/>
      <w:lvlText w:val="(%1)"/>
      <w:lvlJc w:val="left"/>
      <w:pPr>
        <w:tabs>
          <w:tab w:val="num" w:pos="-774"/>
        </w:tabs>
        <w:ind w:left="-774" w:hanging="360"/>
      </w:pPr>
      <w:rPr>
        <w:rFonts w:hint="default"/>
      </w:rPr>
    </w:lvl>
  </w:abstractNum>
  <w:abstractNum w:abstractNumId="17" w15:restartNumberingAfterBreak="0">
    <w:nsid w:val="31F257AA"/>
    <w:multiLevelType w:val="hybridMultilevel"/>
    <w:tmpl w:val="DEA4FA72"/>
    <w:lvl w:ilvl="0" w:tplc="DDB64336">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0635C"/>
    <w:multiLevelType w:val="hybridMultilevel"/>
    <w:tmpl w:val="F92EFAD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EEE6ED7"/>
    <w:multiLevelType w:val="singleLevel"/>
    <w:tmpl w:val="332EC9F6"/>
    <w:lvl w:ilvl="0">
      <w:numFmt w:val="bullet"/>
      <w:lvlText w:val="-"/>
      <w:lvlJc w:val="left"/>
      <w:pPr>
        <w:tabs>
          <w:tab w:val="num" w:pos="360"/>
        </w:tabs>
        <w:ind w:left="360" w:hanging="360"/>
      </w:pPr>
      <w:rPr>
        <w:rFonts w:hint="default"/>
      </w:rPr>
    </w:lvl>
  </w:abstractNum>
  <w:abstractNum w:abstractNumId="20" w15:restartNumberingAfterBreak="0">
    <w:nsid w:val="401D5997"/>
    <w:multiLevelType w:val="hybridMultilevel"/>
    <w:tmpl w:val="CFB280EC"/>
    <w:lvl w:ilvl="0" w:tplc="3FD07DA6">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44077589"/>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45A78CA"/>
    <w:multiLevelType w:val="singleLevel"/>
    <w:tmpl w:val="6CD8303A"/>
    <w:lvl w:ilvl="0">
      <w:start w:val="1"/>
      <w:numFmt w:val="decimal"/>
      <w:lvlText w:val="(%1)"/>
      <w:lvlJc w:val="left"/>
      <w:pPr>
        <w:tabs>
          <w:tab w:val="num" w:pos="1776"/>
        </w:tabs>
        <w:ind w:left="1776" w:hanging="360"/>
      </w:pPr>
      <w:rPr>
        <w:rFonts w:hint="default"/>
      </w:rPr>
    </w:lvl>
  </w:abstractNum>
  <w:abstractNum w:abstractNumId="23" w15:restartNumberingAfterBreak="0">
    <w:nsid w:val="44884D16"/>
    <w:multiLevelType w:val="hybridMultilevel"/>
    <w:tmpl w:val="3F4C9E2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2F3BF4"/>
    <w:multiLevelType w:val="hybridMultilevel"/>
    <w:tmpl w:val="A62082F8"/>
    <w:lvl w:ilvl="0" w:tplc="EF8EC122">
      <w:start w:val="1"/>
      <w:numFmt w:val="lowerLetter"/>
      <w:lvlText w:val="%1)"/>
      <w:lvlJc w:val="left"/>
      <w:pPr>
        <w:tabs>
          <w:tab w:val="num" w:pos="2689"/>
        </w:tabs>
        <w:ind w:left="2689" w:hanging="360"/>
      </w:pPr>
    </w:lvl>
    <w:lvl w:ilvl="1" w:tplc="040C0019">
      <w:start w:val="1"/>
      <w:numFmt w:val="decimal"/>
      <w:lvlText w:val="%2."/>
      <w:lvlJc w:val="left"/>
      <w:pPr>
        <w:tabs>
          <w:tab w:val="num" w:pos="2149"/>
        </w:tabs>
        <w:ind w:left="2149" w:hanging="360"/>
      </w:pPr>
    </w:lvl>
    <w:lvl w:ilvl="2" w:tplc="040C001B">
      <w:start w:val="1"/>
      <w:numFmt w:val="decimal"/>
      <w:lvlText w:val="%3."/>
      <w:lvlJc w:val="left"/>
      <w:pPr>
        <w:tabs>
          <w:tab w:val="num" w:pos="2869"/>
        </w:tabs>
        <w:ind w:left="2869" w:hanging="360"/>
      </w:pPr>
    </w:lvl>
    <w:lvl w:ilvl="3" w:tplc="040C000F">
      <w:start w:val="1"/>
      <w:numFmt w:val="decimal"/>
      <w:lvlText w:val="%4."/>
      <w:lvlJc w:val="left"/>
      <w:pPr>
        <w:tabs>
          <w:tab w:val="num" w:pos="3589"/>
        </w:tabs>
        <w:ind w:left="3589" w:hanging="360"/>
      </w:pPr>
    </w:lvl>
    <w:lvl w:ilvl="4" w:tplc="040C0019">
      <w:start w:val="1"/>
      <w:numFmt w:val="decimal"/>
      <w:lvlText w:val="%5."/>
      <w:lvlJc w:val="left"/>
      <w:pPr>
        <w:tabs>
          <w:tab w:val="num" w:pos="4309"/>
        </w:tabs>
        <w:ind w:left="4309" w:hanging="360"/>
      </w:pPr>
    </w:lvl>
    <w:lvl w:ilvl="5" w:tplc="040C001B">
      <w:start w:val="1"/>
      <w:numFmt w:val="decimal"/>
      <w:lvlText w:val="%6."/>
      <w:lvlJc w:val="left"/>
      <w:pPr>
        <w:tabs>
          <w:tab w:val="num" w:pos="5029"/>
        </w:tabs>
        <w:ind w:left="5029" w:hanging="360"/>
      </w:pPr>
    </w:lvl>
    <w:lvl w:ilvl="6" w:tplc="040C000F">
      <w:start w:val="1"/>
      <w:numFmt w:val="decimal"/>
      <w:lvlText w:val="%7."/>
      <w:lvlJc w:val="left"/>
      <w:pPr>
        <w:tabs>
          <w:tab w:val="num" w:pos="5749"/>
        </w:tabs>
        <w:ind w:left="5749" w:hanging="360"/>
      </w:pPr>
    </w:lvl>
    <w:lvl w:ilvl="7" w:tplc="040C0019">
      <w:start w:val="1"/>
      <w:numFmt w:val="decimal"/>
      <w:lvlText w:val="%8."/>
      <w:lvlJc w:val="left"/>
      <w:pPr>
        <w:tabs>
          <w:tab w:val="num" w:pos="6469"/>
        </w:tabs>
        <w:ind w:left="6469" w:hanging="360"/>
      </w:pPr>
    </w:lvl>
    <w:lvl w:ilvl="8" w:tplc="040C001B">
      <w:start w:val="1"/>
      <w:numFmt w:val="decimal"/>
      <w:lvlText w:val="%9."/>
      <w:lvlJc w:val="left"/>
      <w:pPr>
        <w:tabs>
          <w:tab w:val="num" w:pos="7189"/>
        </w:tabs>
        <w:ind w:left="7189" w:hanging="360"/>
      </w:pPr>
    </w:lvl>
  </w:abstractNum>
  <w:abstractNum w:abstractNumId="25" w15:restartNumberingAfterBreak="0">
    <w:nsid w:val="4A7D723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1D22CEF"/>
    <w:multiLevelType w:val="hybridMultilevel"/>
    <w:tmpl w:val="3B7A0FF0"/>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7" w15:restartNumberingAfterBreak="0">
    <w:nsid w:val="53D02101"/>
    <w:multiLevelType w:val="hybridMultilevel"/>
    <w:tmpl w:val="C0B2FA58"/>
    <w:lvl w:ilvl="0" w:tplc="C1E879F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54370A92"/>
    <w:multiLevelType w:val="singleLevel"/>
    <w:tmpl w:val="332EC9F6"/>
    <w:lvl w:ilvl="0">
      <w:numFmt w:val="bullet"/>
      <w:lvlText w:val="-"/>
      <w:lvlJc w:val="left"/>
      <w:pPr>
        <w:tabs>
          <w:tab w:val="num" w:pos="360"/>
        </w:tabs>
        <w:ind w:left="360" w:hanging="360"/>
      </w:pPr>
      <w:rPr>
        <w:rFonts w:hint="default"/>
      </w:rPr>
    </w:lvl>
  </w:abstractNum>
  <w:abstractNum w:abstractNumId="29" w15:restartNumberingAfterBreak="0">
    <w:nsid w:val="5585164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87B3D63"/>
    <w:multiLevelType w:val="singleLevel"/>
    <w:tmpl w:val="332EC9F6"/>
    <w:lvl w:ilvl="0">
      <w:start w:val="19"/>
      <w:numFmt w:val="bullet"/>
      <w:lvlText w:val="-"/>
      <w:lvlJc w:val="left"/>
      <w:pPr>
        <w:tabs>
          <w:tab w:val="num" w:pos="360"/>
        </w:tabs>
        <w:ind w:left="360" w:hanging="360"/>
      </w:pPr>
      <w:rPr>
        <w:rFonts w:hint="default"/>
      </w:rPr>
    </w:lvl>
  </w:abstractNum>
  <w:abstractNum w:abstractNumId="31" w15:restartNumberingAfterBreak="0">
    <w:nsid w:val="587C4DC6"/>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32" w15:restartNumberingAfterBreak="0">
    <w:nsid w:val="58C7095A"/>
    <w:multiLevelType w:val="hybridMultilevel"/>
    <w:tmpl w:val="EB84D162"/>
    <w:lvl w:ilvl="0" w:tplc="E5104584">
      <w:numFmt w:val="bullet"/>
      <w:lvlText w:val="-"/>
      <w:lvlJc w:val="left"/>
      <w:pPr>
        <w:ind w:left="1854" w:hanging="360"/>
      </w:pPr>
      <w:rPr>
        <w:rFonts w:ascii="Arial" w:eastAsia="Times New Roman" w:hAnsi="Arial" w:cs="Arial" w:hint="default"/>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3" w15:restartNumberingAfterBreak="0">
    <w:nsid w:val="599D3665"/>
    <w:multiLevelType w:val="hybridMultilevel"/>
    <w:tmpl w:val="0F9C5526"/>
    <w:lvl w:ilvl="0" w:tplc="843A3D8E">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E02CE"/>
    <w:multiLevelType w:val="hybridMultilevel"/>
    <w:tmpl w:val="C85AC6A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144C15"/>
    <w:multiLevelType w:val="hybridMultilevel"/>
    <w:tmpl w:val="F6DE2E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F1E43B5"/>
    <w:multiLevelType w:val="singleLevel"/>
    <w:tmpl w:val="EDDCA586"/>
    <w:lvl w:ilvl="0">
      <w:numFmt w:val="bullet"/>
      <w:lvlText w:val="-"/>
      <w:lvlJc w:val="left"/>
      <w:pPr>
        <w:tabs>
          <w:tab w:val="num" w:pos="360"/>
        </w:tabs>
        <w:ind w:left="360" w:hanging="360"/>
      </w:pPr>
      <w:rPr>
        <w:rFonts w:hint="default"/>
      </w:rPr>
    </w:lvl>
  </w:abstractNum>
  <w:abstractNum w:abstractNumId="37" w15:restartNumberingAfterBreak="0">
    <w:nsid w:val="622A357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5D9014E"/>
    <w:multiLevelType w:val="singleLevel"/>
    <w:tmpl w:val="9CF4E2D4"/>
    <w:lvl w:ilvl="0">
      <w:start w:val="1"/>
      <w:numFmt w:val="bullet"/>
      <w:lvlText w:val="-"/>
      <w:lvlJc w:val="left"/>
      <w:pPr>
        <w:tabs>
          <w:tab w:val="num" w:pos="1065"/>
        </w:tabs>
        <w:ind w:left="1065" w:hanging="360"/>
      </w:pPr>
      <w:rPr>
        <w:rFonts w:hint="default"/>
      </w:rPr>
    </w:lvl>
  </w:abstractNum>
  <w:abstractNum w:abstractNumId="39" w15:restartNumberingAfterBreak="0">
    <w:nsid w:val="699966AB"/>
    <w:multiLevelType w:val="hybridMultilevel"/>
    <w:tmpl w:val="DB0052B2"/>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0" w15:restartNumberingAfterBreak="0">
    <w:nsid w:val="6B6B2BB6"/>
    <w:multiLevelType w:val="hybridMultilevel"/>
    <w:tmpl w:val="9B965E98"/>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1" w15:restartNumberingAfterBreak="0">
    <w:nsid w:val="6E12751B"/>
    <w:multiLevelType w:val="singleLevel"/>
    <w:tmpl w:val="D99CCF14"/>
    <w:lvl w:ilvl="0">
      <w:start w:val="1"/>
      <w:numFmt w:val="decimal"/>
      <w:lvlText w:val="%1)"/>
      <w:lvlJc w:val="left"/>
      <w:pPr>
        <w:tabs>
          <w:tab w:val="num" w:pos="1065"/>
        </w:tabs>
        <w:ind w:left="1065" w:hanging="360"/>
      </w:pPr>
      <w:rPr>
        <w:rFonts w:hint="default"/>
      </w:rPr>
    </w:lvl>
  </w:abstractNum>
  <w:abstractNum w:abstractNumId="42" w15:restartNumberingAfterBreak="0">
    <w:nsid w:val="702800C0"/>
    <w:multiLevelType w:val="singleLevel"/>
    <w:tmpl w:val="0A4A1E9C"/>
    <w:lvl w:ilvl="0">
      <w:numFmt w:val="bullet"/>
      <w:lvlText w:val="-"/>
      <w:lvlJc w:val="left"/>
      <w:pPr>
        <w:tabs>
          <w:tab w:val="num" w:pos="360"/>
        </w:tabs>
        <w:ind w:left="360" w:hanging="360"/>
      </w:pPr>
      <w:rPr>
        <w:rFonts w:hint="default"/>
      </w:rPr>
    </w:lvl>
  </w:abstractNum>
  <w:abstractNum w:abstractNumId="43" w15:restartNumberingAfterBreak="0">
    <w:nsid w:val="73AF5C9E"/>
    <w:multiLevelType w:val="singleLevel"/>
    <w:tmpl w:val="30CA1B7E"/>
    <w:lvl w:ilvl="0">
      <w:start w:val="1"/>
      <w:numFmt w:val="bullet"/>
      <w:lvlText w:val=""/>
      <w:lvlJc w:val="left"/>
      <w:pPr>
        <w:tabs>
          <w:tab w:val="num" w:pos="360"/>
        </w:tabs>
        <w:ind w:left="0" w:firstLine="0"/>
      </w:pPr>
      <w:rPr>
        <w:rFonts w:ascii="Wingdings" w:hAnsi="Wingdings" w:hint="default"/>
      </w:rPr>
    </w:lvl>
  </w:abstractNum>
  <w:abstractNum w:abstractNumId="44" w15:restartNumberingAfterBreak="0">
    <w:nsid w:val="766141BA"/>
    <w:multiLevelType w:val="hybridMultilevel"/>
    <w:tmpl w:val="7DB89FF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15:restartNumberingAfterBreak="0">
    <w:nsid w:val="792E2990"/>
    <w:multiLevelType w:val="singleLevel"/>
    <w:tmpl w:val="537AC204"/>
    <w:lvl w:ilvl="0">
      <w:start w:val="1"/>
      <w:numFmt w:val="decimal"/>
      <w:lvlText w:val="(%1)"/>
      <w:lvlJc w:val="left"/>
      <w:pPr>
        <w:tabs>
          <w:tab w:val="num" w:pos="1776"/>
        </w:tabs>
        <w:ind w:left="1776" w:hanging="360"/>
      </w:pPr>
      <w:rPr>
        <w:rFonts w:hint="default"/>
      </w:rPr>
    </w:lvl>
  </w:abstractNum>
  <w:abstractNum w:abstractNumId="46" w15:restartNumberingAfterBreak="0">
    <w:nsid w:val="7E55584D"/>
    <w:multiLevelType w:val="hybridMultilevel"/>
    <w:tmpl w:val="81FAC93C"/>
    <w:lvl w:ilvl="0" w:tplc="5D4A67DA">
      <w:start w:val="1"/>
      <w:numFmt w:val="decimal"/>
      <w:lvlText w:val="%1)"/>
      <w:lvlJc w:val="left"/>
      <w:pPr>
        <w:ind w:left="1778" w:hanging="360"/>
      </w:pPr>
    </w:lvl>
    <w:lvl w:ilvl="1" w:tplc="040C0019">
      <w:start w:val="1"/>
      <w:numFmt w:val="lowerLetter"/>
      <w:lvlText w:val="%2."/>
      <w:lvlJc w:val="left"/>
      <w:pPr>
        <w:ind w:left="2498" w:hanging="360"/>
      </w:pPr>
    </w:lvl>
    <w:lvl w:ilvl="2" w:tplc="040C001B">
      <w:start w:val="1"/>
      <w:numFmt w:val="lowerRoman"/>
      <w:lvlText w:val="%3."/>
      <w:lvlJc w:val="right"/>
      <w:pPr>
        <w:ind w:left="3218" w:hanging="180"/>
      </w:pPr>
    </w:lvl>
    <w:lvl w:ilvl="3" w:tplc="040C000F">
      <w:start w:val="1"/>
      <w:numFmt w:val="decimal"/>
      <w:lvlText w:val="%4."/>
      <w:lvlJc w:val="left"/>
      <w:pPr>
        <w:ind w:left="3938" w:hanging="360"/>
      </w:pPr>
    </w:lvl>
    <w:lvl w:ilvl="4" w:tplc="040C0019">
      <w:start w:val="1"/>
      <w:numFmt w:val="lowerLetter"/>
      <w:lvlText w:val="%5."/>
      <w:lvlJc w:val="left"/>
      <w:pPr>
        <w:ind w:left="4658" w:hanging="360"/>
      </w:pPr>
    </w:lvl>
    <w:lvl w:ilvl="5" w:tplc="040C001B">
      <w:start w:val="1"/>
      <w:numFmt w:val="lowerRoman"/>
      <w:lvlText w:val="%6."/>
      <w:lvlJc w:val="right"/>
      <w:pPr>
        <w:ind w:left="5378" w:hanging="180"/>
      </w:pPr>
    </w:lvl>
    <w:lvl w:ilvl="6" w:tplc="040C000F">
      <w:start w:val="1"/>
      <w:numFmt w:val="decimal"/>
      <w:lvlText w:val="%7."/>
      <w:lvlJc w:val="left"/>
      <w:pPr>
        <w:ind w:left="6098" w:hanging="360"/>
      </w:pPr>
    </w:lvl>
    <w:lvl w:ilvl="7" w:tplc="040C0019">
      <w:start w:val="1"/>
      <w:numFmt w:val="lowerLetter"/>
      <w:lvlText w:val="%8."/>
      <w:lvlJc w:val="left"/>
      <w:pPr>
        <w:ind w:left="6818" w:hanging="360"/>
      </w:pPr>
    </w:lvl>
    <w:lvl w:ilvl="8" w:tplc="040C001B">
      <w:start w:val="1"/>
      <w:numFmt w:val="lowerRoman"/>
      <w:lvlText w:val="%9."/>
      <w:lvlJc w:val="right"/>
      <w:pPr>
        <w:ind w:left="7538" w:hanging="180"/>
      </w:pPr>
    </w:lvl>
  </w:abstractNum>
  <w:num w:numId="1" w16cid:durableId="771625628">
    <w:abstractNumId w:val="19"/>
  </w:num>
  <w:num w:numId="2" w16cid:durableId="1931157466">
    <w:abstractNumId w:val="2"/>
  </w:num>
  <w:num w:numId="3" w16cid:durableId="142965081">
    <w:abstractNumId w:val="1"/>
  </w:num>
  <w:num w:numId="4" w16cid:durableId="575627719">
    <w:abstractNumId w:val="12"/>
  </w:num>
  <w:num w:numId="5" w16cid:durableId="1577399417">
    <w:abstractNumId w:val="4"/>
  </w:num>
  <w:num w:numId="6" w16cid:durableId="1944218145">
    <w:abstractNumId w:val="28"/>
  </w:num>
  <w:num w:numId="7" w16cid:durableId="1867061973">
    <w:abstractNumId w:val="30"/>
  </w:num>
  <w:num w:numId="8" w16cid:durableId="1645617260">
    <w:abstractNumId w:val="45"/>
  </w:num>
  <w:num w:numId="9" w16cid:durableId="1690911801">
    <w:abstractNumId w:val="22"/>
  </w:num>
  <w:num w:numId="10" w16cid:durableId="1840001065">
    <w:abstractNumId w:val="38"/>
  </w:num>
  <w:num w:numId="11" w16cid:durableId="185099969">
    <w:abstractNumId w:val="41"/>
  </w:num>
  <w:num w:numId="12" w16cid:durableId="170608234">
    <w:abstractNumId w:val="42"/>
  </w:num>
  <w:num w:numId="13" w16cid:durableId="172185637">
    <w:abstractNumId w:val="36"/>
  </w:num>
  <w:num w:numId="14" w16cid:durableId="1843203336">
    <w:abstractNumId w:val="16"/>
  </w:num>
  <w:num w:numId="15" w16cid:durableId="2131972088">
    <w:abstractNumId w:val="29"/>
  </w:num>
  <w:num w:numId="16" w16cid:durableId="888228923">
    <w:abstractNumId w:val="5"/>
  </w:num>
  <w:num w:numId="17" w16cid:durableId="632171882">
    <w:abstractNumId w:val="7"/>
  </w:num>
  <w:num w:numId="18" w16cid:durableId="220138554">
    <w:abstractNumId w:val="21"/>
  </w:num>
  <w:num w:numId="19" w16cid:durableId="2014145513">
    <w:abstractNumId w:val="25"/>
  </w:num>
  <w:num w:numId="20" w16cid:durableId="404958550">
    <w:abstractNumId w:val="37"/>
  </w:num>
  <w:num w:numId="21" w16cid:durableId="1771272675">
    <w:abstractNumId w:val="43"/>
  </w:num>
  <w:num w:numId="22" w16cid:durableId="579171388">
    <w:abstractNumId w:val="31"/>
  </w:num>
  <w:num w:numId="23" w16cid:durableId="1819345300">
    <w:abstractNumId w:val="17"/>
  </w:num>
  <w:num w:numId="24" w16cid:durableId="19193597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2503514">
    <w:abstractNumId w:val="15"/>
  </w:num>
  <w:num w:numId="26" w16cid:durableId="1949661371">
    <w:abstractNumId w:val="10"/>
  </w:num>
  <w:num w:numId="27" w16cid:durableId="1464467995">
    <w:abstractNumId w:val="20"/>
  </w:num>
  <w:num w:numId="28" w16cid:durableId="1691955120">
    <w:abstractNumId w:val="6"/>
  </w:num>
  <w:num w:numId="29" w16cid:durableId="361906028">
    <w:abstractNumId w:val="8"/>
  </w:num>
  <w:num w:numId="30" w16cid:durableId="362755206">
    <w:abstractNumId w:val="13"/>
  </w:num>
  <w:num w:numId="31" w16cid:durableId="221522764">
    <w:abstractNumId w:val="27"/>
  </w:num>
  <w:num w:numId="32" w16cid:durableId="1799954809">
    <w:abstractNumId w:val="11"/>
  </w:num>
  <w:num w:numId="33" w16cid:durableId="100683251">
    <w:abstractNumId w:val="0"/>
  </w:num>
  <w:num w:numId="34" w16cid:durableId="43359305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5507926">
    <w:abstractNumId w:val="34"/>
  </w:num>
  <w:num w:numId="36" w16cid:durableId="10629441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45602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624397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1787057">
    <w:abstractNumId w:val="33"/>
  </w:num>
  <w:num w:numId="40" w16cid:durableId="1859082741">
    <w:abstractNumId w:val="18"/>
  </w:num>
  <w:num w:numId="41" w16cid:durableId="1075518988">
    <w:abstractNumId w:val="3"/>
  </w:num>
  <w:num w:numId="42" w16cid:durableId="1158228717">
    <w:abstractNumId w:val="9"/>
  </w:num>
  <w:num w:numId="43" w16cid:durableId="504327725">
    <w:abstractNumId w:val="32"/>
  </w:num>
  <w:num w:numId="44" w16cid:durableId="1679775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97010960">
    <w:abstractNumId w:val="39"/>
  </w:num>
  <w:num w:numId="46" w16cid:durableId="885720326">
    <w:abstractNumId w:val="44"/>
  </w:num>
  <w:num w:numId="47" w16cid:durableId="459156034">
    <w:abstractNumId w:val="35"/>
  </w:num>
  <w:num w:numId="48" w16cid:durableId="3853734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48F"/>
    <w:rsid w:val="00010F7E"/>
    <w:rsid w:val="000A5B69"/>
    <w:rsid w:val="000B03C9"/>
    <w:rsid w:val="000F4771"/>
    <w:rsid w:val="00130E0F"/>
    <w:rsid w:val="0014353E"/>
    <w:rsid w:val="0014609D"/>
    <w:rsid w:val="001734C9"/>
    <w:rsid w:val="00182CA2"/>
    <w:rsid w:val="00197464"/>
    <w:rsid w:val="001A0D6C"/>
    <w:rsid w:val="001B1BB0"/>
    <w:rsid w:val="001E4CA8"/>
    <w:rsid w:val="00261D72"/>
    <w:rsid w:val="002A387D"/>
    <w:rsid w:val="0032146D"/>
    <w:rsid w:val="003732C1"/>
    <w:rsid w:val="00390388"/>
    <w:rsid w:val="00390794"/>
    <w:rsid w:val="0039265F"/>
    <w:rsid w:val="00393DA2"/>
    <w:rsid w:val="003B733F"/>
    <w:rsid w:val="003D04CE"/>
    <w:rsid w:val="00401F02"/>
    <w:rsid w:val="0043068C"/>
    <w:rsid w:val="00444BF4"/>
    <w:rsid w:val="0046633C"/>
    <w:rsid w:val="00485522"/>
    <w:rsid w:val="004C6B91"/>
    <w:rsid w:val="004D274B"/>
    <w:rsid w:val="004F284E"/>
    <w:rsid w:val="00555501"/>
    <w:rsid w:val="00555E4A"/>
    <w:rsid w:val="005670AC"/>
    <w:rsid w:val="00571316"/>
    <w:rsid w:val="006010F0"/>
    <w:rsid w:val="006048CF"/>
    <w:rsid w:val="00615256"/>
    <w:rsid w:val="00630BDE"/>
    <w:rsid w:val="00641E55"/>
    <w:rsid w:val="0067033A"/>
    <w:rsid w:val="006819D6"/>
    <w:rsid w:val="006F3D1D"/>
    <w:rsid w:val="006F5670"/>
    <w:rsid w:val="00701FB7"/>
    <w:rsid w:val="007045F2"/>
    <w:rsid w:val="00743846"/>
    <w:rsid w:val="007540DE"/>
    <w:rsid w:val="007706C2"/>
    <w:rsid w:val="007772BD"/>
    <w:rsid w:val="00790F7D"/>
    <w:rsid w:val="007D3DC6"/>
    <w:rsid w:val="007D3EE9"/>
    <w:rsid w:val="0080553F"/>
    <w:rsid w:val="008135D6"/>
    <w:rsid w:val="00816D4C"/>
    <w:rsid w:val="0084248B"/>
    <w:rsid w:val="00843C99"/>
    <w:rsid w:val="008B4D24"/>
    <w:rsid w:val="008D00D8"/>
    <w:rsid w:val="008E4A4D"/>
    <w:rsid w:val="009163B4"/>
    <w:rsid w:val="00967394"/>
    <w:rsid w:val="00980F5B"/>
    <w:rsid w:val="00985BC7"/>
    <w:rsid w:val="009D66FE"/>
    <w:rsid w:val="009E4B8C"/>
    <w:rsid w:val="00A01113"/>
    <w:rsid w:val="00A01A4F"/>
    <w:rsid w:val="00A162FB"/>
    <w:rsid w:val="00A203E9"/>
    <w:rsid w:val="00A3115C"/>
    <w:rsid w:val="00A56C3D"/>
    <w:rsid w:val="00A658FA"/>
    <w:rsid w:val="00A73532"/>
    <w:rsid w:val="00A808F4"/>
    <w:rsid w:val="00A809C5"/>
    <w:rsid w:val="00AA6555"/>
    <w:rsid w:val="00AB1348"/>
    <w:rsid w:val="00AE486E"/>
    <w:rsid w:val="00B1448F"/>
    <w:rsid w:val="00B20A0A"/>
    <w:rsid w:val="00BA15B4"/>
    <w:rsid w:val="00BF29DB"/>
    <w:rsid w:val="00BF36CA"/>
    <w:rsid w:val="00BF7A4E"/>
    <w:rsid w:val="00C03269"/>
    <w:rsid w:val="00C12DB3"/>
    <w:rsid w:val="00C227C5"/>
    <w:rsid w:val="00C54757"/>
    <w:rsid w:val="00C67EF0"/>
    <w:rsid w:val="00C82633"/>
    <w:rsid w:val="00C971DB"/>
    <w:rsid w:val="00CB094E"/>
    <w:rsid w:val="00D0076C"/>
    <w:rsid w:val="00D05013"/>
    <w:rsid w:val="00D21CDB"/>
    <w:rsid w:val="00D41F79"/>
    <w:rsid w:val="00D455BF"/>
    <w:rsid w:val="00D63E49"/>
    <w:rsid w:val="00DA62A8"/>
    <w:rsid w:val="00DB0D63"/>
    <w:rsid w:val="00E53F44"/>
    <w:rsid w:val="00E640D5"/>
    <w:rsid w:val="00E70925"/>
    <w:rsid w:val="00E73F16"/>
    <w:rsid w:val="00EA73A6"/>
    <w:rsid w:val="00EF7928"/>
    <w:rsid w:val="00F00EE7"/>
    <w:rsid w:val="00F24551"/>
    <w:rsid w:val="00F3361D"/>
    <w:rsid w:val="00F46E43"/>
    <w:rsid w:val="00F73EE7"/>
    <w:rsid w:val="00F96DA8"/>
    <w:rsid w:val="00FB08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68764"/>
  <w15:chartTrackingRefBased/>
  <w15:docId w15:val="{C2BEFA5A-ACA5-4362-8891-25B615B3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09D"/>
    <w:pPr>
      <w:jc w:val="both"/>
    </w:pPr>
    <w:rPr>
      <w:sz w:val="24"/>
    </w:rPr>
  </w:style>
  <w:style w:type="paragraph" w:styleId="Titre1">
    <w:name w:val="heading 1"/>
    <w:basedOn w:val="Normal"/>
    <w:next w:val="Normal"/>
    <w:qFormat/>
    <w:pPr>
      <w:spacing w:before="240"/>
      <w:outlineLvl w:val="0"/>
    </w:pPr>
    <w:rPr>
      <w:rFonts w:ascii="Arial" w:hAnsi="Arial"/>
      <w:b/>
      <w:u w:val="single"/>
    </w:rPr>
  </w:style>
  <w:style w:type="paragraph" w:styleId="Titre2">
    <w:name w:val="heading 2"/>
    <w:basedOn w:val="Normal"/>
    <w:next w:val="Normal"/>
    <w:qFormat/>
    <w:pPr>
      <w:keepNext/>
      <w:jc w:val="center"/>
      <w:outlineLvl w:val="1"/>
    </w:pPr>
    <w:rPr>
      <w:rFonts w:ascii="Comic Sans MS" w:hAnsi="Comic Sans MS"/>
      <w:b/>
      <w:sz w:val="22"/>
    </w:rPr>
  </w:style>
  <w:style w:type="paragraph" w:styleId="Titre3">
    <w:name w:val="heading 3"/>
    <w:basedOn w:val="Normal"/>
    <w:next w:val="Normal"/>
    <w:qFormat/>
    <w:pPr>
      <w:keepNext/>
      <w:jc w:val="center"/>
      <w:outlineLvl w:val="2"/>
    </w:pPr>
    <w:rPr>
      <w:rFonts w:ascii="Comic Sans MS" w:hAnsi="Comic Sans MS"/>
      <w:b/>
      <w:sz w:val="22"/>
      <w:u w:val="single"/>
    </w:rPr>
  </w:style>
  <w:style w:type="paragraph" w:styleId="Titre4">
    <w:name w:val="heading 4"/>
    <w:basedOn w:val="Normal"/>
    <w:next w:val="Normal"/>
    <w:qFormat/>
    <w:pPr>
      <w:keepNext/>
      <w:ind w:left="4678"/>
      <w:outlineLvl w:val="3"/>
    </w:pPr>
    <w:rPr>
      <w:b/>
      <w:sz w:val="22"/>
      <w:u w:val="single"/>
    </w:rPr>
  </w:style>
  <w:style w:type="paragraph" w:styleId="Titre5">
    <w:name w:val="heading 5"/>
    <w:basedOn w:val="Normal"/>
    <w:next w:val="Normal"/>
    <w:qFormat/>
    <w:pPr>
      <w:keepNext/>
      <w:pBdr>
        <w:top w:val="single" w:sz="12" w:space="1" w:color="auto"/>
        <w:left w:val="single" w:sz="12" w:space="4" w:color="auto"/>
        <w:bottom w:val="single" w:sz="12" w:space="1" w:color="auto"/>
        <w:right w:val="single" w:sz="12" w:space="4" w:color="auto"/>
      </w:pBdr>
      <w:jc w:val="center"/>
      <w:outlineLvl w:val="4"/>
    </w:pPr>
    <w:rPr>
      <w:rFonts w:ascii="Comic Sans MS" w:hAnsi="Comic Sans MS"/>
      <w:b/>
      <w:sz w:val="22"/>
    </w:rPr>
  </w:style>
  <w:style w:type="paragraph" w:styleId="Titre6">
    <w:name w:val="heading 6"/>
    <w:basedOn w:val="Normal"/>
    <w:next w:val="Normal"/>
    <w:qFormat/>
    <w:pPr>
      <w:keepNext/>
      <w:ind w:firstLine="1134"/>
      <w:outlineLvl w:val="5"/>
    </w:pPr>
    <w:rPr>
      <w:b/>
      <w:sz w:val="22"/>
    </w:rPr>
  </w:style>
  <w:style w:type="paragraph" w:styleId="Titre7">
    <w:name w:val="heading 7"/>
    <w:basedOn w:val="Normal"/>
    <w:next w:val="Normal"/>
    <w:qFormat/>
    <w:pPr>
      <w:keepNext/>
      <w:ind w:left="567"/>
      <w:jc w:val="center"/>
      <w:outlineLvl w:val="6"/>
    </w:pPr>
    <w:rPr>
      <w:b/>
      <w:sz w:val="22"/>
    </w:rPr>
  </w:style>
  <w:style w:type="paragraph" w:styleId="Titre8">
    <w:name w:val="heading 8"/>
    <w:basedOn w:val="Normal"/>
    <w:next w:val="Normal"/>
    <w:qFormat/>
    <w:pPr>
      <w:keepNext/>
      <w:ind w:left="567" w:firstLine="708"/>
      <w:jc w:val="center"/>
      <w:outlineLvl w:val="7"/>
    </w:pPr>
    <w:rPr>
      <w:b/>
      <w:sz w:val="22"/>
    </w:rPr>
  </w:style>
  <w:style w:type="paragraph" w:styleId="Titre9">
    <w:name w:val="heading 9"/>
    <w:basedOn w:val="Normal"/>
    <w:next w:val="Normal"/>
    <w:qFormat/>
    <w:pPr>
      <w:keepNext/>
      <w:ind w:left="567"/>
      <w:jc w:val="center"/>
      <w:outlineLvl w:val="8"/>
    </w:pPr>
    <w:rPr>
      <w:rFonts w:ascii="Comic Sans MS" w:hAnsi="Comic Sans MS"/>
      <w:b/>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eEntete">
    <w:name w:val="ActeEntete"/>
    <w:basedOn w:val="Normal"/>
    <w:pPr>
      <w:jc w:val="center"/>
    </w:pPr>
    <w:rPr>
      <w:b/>
    </w:rPr>
  </w:style>
  <w:style w:type="paragraph" w:customStyle="1" w:styleId="ActeSousTitre">
    <w:name w:val="ActeSousTitre"/>
    <w:basedOn w:val="Normal"/>
    <w:pPr>
      <w:spacing w:line="360" w:lineRule="auto"/>
      <w:jc w:val="center"/>
    </w:pPr>
    <w:rPr>
      <w:b/>
      <w:caps/>
      <w:u w:val="single"/>
    </w:rPr>
  </w:style>
  <w:style w:type="paragraph" w:customStyle="1" w:styleId="ActeTitre">
    <w:name w:val="ActeTitre"/>
    <w:basedOn w:val="Normal"/>
    <w:pPr>
      <w:spacing w:before="360" w:line="480" w:lineRule="auto"/>
      <w:jc w:val="center"/>
    </w:pPr>
    <w:rPr>
      <w:b/>
      <w:caps/>
      <w:u w:val="single"/>
    </w:rPr>
  </w:style>
  <w:style w:type="paragraph" w:customStyle="1" w:styleId="Adresse">
    <w:name w:val="Adresse"/>
    <w:basedOn w:val="Normal"/>
    <w:pPr>
      <w:ind w:left="4536"/>
      <w:jc w:val="left"/>
    </w:pPr>
  </w:style>
  <w:style w:type="paragraph" w:customStyle="1" w:styleId="Attention">
    <w:name w:val="Attention"/>
    <w:basedOn w:val="Normal"/>
    <w:rPr>
      <w:b/>
      <w:u w:val="single"/>
    </w:rPr>
  </w:style>
  <w:style w:type="paragraph" w:customStyle="1" w:styleId="CliTeteActe1">
    <w:name w:val="CliTeteActe1"/>
    <w:basedOn w:val="Normal"/>
    <w:pPr>
      <w:suppressAutoHyphens/>
      <w:jc w:val="center"/>
    </w:pPr>
    <w:rPr>
      <w:b/>
      <w:caps/>
      <w:sz w:val="28"/>
    </w:rPr>
  </w:style>
  <w:style w:type="paragraph" w:customStyle="1" w:styleId="CliTeteActe2">
    <w:name w:val="CliTeteActe2"/>
    <w:basedOn w:val="Normal"/>
    <w:pPr>
      <w:spacing w:line="360" w:lineRule="auto"/>
      <w:jc w:val="center"/>
    </w:pPr>
    <w:rPr>
      <w:b/>
      <w:smallCaps/>
    </w:rPr>
  </w:style>
  <w:style w:type="paragraph" w:customStyle="1" w:styleId="CliTeteActe3">
    <w:name w:val="CliTeteActe3"/>
    <w:basedOn w:val="Normal"/>
  </w:style>
  <w:style w:type="paragraph" w:customStyle="1" w:styleId="CliTeteLet1">
    <w:name w:val="CliTeteLet1"/>
    <w:basedOn w:val="Normal"/>
    <w:rPr>
      <w:b/>
      <w:caps/>
    </w:rPr>
  </w:style>
  <w:style w:type="paragraph" w:customStyle="1" w:styleId="CliTeteLet2">
    <w:name w:val="CliTeteLet2"/>
    <w:basedOn w:val="Normal"/>
    <w:pPr>
      <w:suppressAutoHyphens/>
      <w:jc w:val="left"/>
    </w:pPr>
    <w:rPr>
      <w:b/>
      <w:smallCaps/>
    </w:rPr>
  </w:style>
  <w:style w:type="paragraph" w:customStyle="1" w:styleId="CliTeteLet3">
    <w:name w:val="CliTeteLet3"/>
    <w:basedOn w:val="Normal"/>
    <w:pPr>
      <w:suppressAutoHyphens/>
      <w:jc w:val="left"/>
    </w:pPr>
    <w:rPr>
      <w:b/>
      <w:smallCaps/>
    </w:rPr>
  </w:style>
  <w:style w:type="paragraph" w:customStyle="1" w:styleId="Dividendes">
    <w:name w:val="Dividendes"/>
    <w:basedOn w:val="Normal"/>
    <w:pPr>
      <w:tabs>
        <w:tab w:val="left" w:pos="4253"/>
        <w:tab w:val="decimal" w:pos="4820"/>
        <w:tab w:val="left" w:pos="6804"/>
        <w:tab w:val="decimal" w:pos="7371"/>
      </w:tabs>
    </w:pPr>
  </w:style>
  <w:style w:type="paragraph" w:customStyle="1" w:styleId="DoubleSignat">
    <w:name w:val="DoubleSignat"/>
    <w:basedOn w:val="Normal"/>
    <w:pPr>
      <w:tabs>
        <w:tab w:val="left" w:pos="5103"/>
      </w:tabs>
    </w:pPr>
  </w:style>
  <w:style w:type="paragraph" w:customStyle="1" w:styleId="FeuilPres1">
    <w:name w:val="FeuilPres1"/>
    <w:basedOn w:val="Normal"/>
    <w:pPr>
      <w:spacing w:before="240" w:after="240"/>
      <w:jc w:val="center"/>
    </w:pPr>
  </w:style>
  <w:style w:type="paragraph" w:customStyle="1" w:styleId="FeuilPres2">
    <w:name w:val="FeuilPres2"/>
    <w:basedOn w:val="Normal"/>
  </w:style>
  <w:style w:type="paragraph" w:customStyle="1" w:styleId="ParaSousTitre">
    <w:name w:val="ParaSousTitre"/>
    <w:basedOn w:val="Normal"/>
    <w:pPr>
      <w:keepNext/>
      <w:spacing w:before="60"/>
    </w:pPr>
    <w:rPr>
      <w:b/>
      <w:u w:val="single"/>
    </w:rPr>
  </w:style>
  <w:style w:type="paragraph" w:customStyle="1" w:styleId="ParaTitre">
    <w:name w:val="ParaTitre"/>
    <w:basedOn w:val="Normal"/>
    <w:pPr>
      <w:spacing w:line="360" w:lineRule="auto"/>
    </w:pPr>
    <w:rPr>
      <w:b/>
      <w:caps/>
      <w:u w:val="single"/>
    </w:rPr>
  </w:style>
  <w:style w:type="paragraph" w:customStyle="1" w:styleId="Resolution">
    <w:name w:val="Resolution"/>
    <w:basedOn w:val="Normal"/>
  </w:style>
  <w:style w:type="paragraph" w:customStyle="1" w:styleId="RetraitPara">
    <w:name w:val="RetraitPara"/>
    <w:basedOn w:val="Normal"/>
  </w:style>
  <w:style w:type="paragraph" w:styleId="Signature">
    <w:name w:val="Signature"/>
    <w:basedOn w:val="Normal"/>
    <w:pPr>
      <w:ind w:left="4536"/>
      <w:jc w:val="left"/>
    </w:pPr>
  </w:style>
  <w:style w:type="paragraph" w:styleId="En-tte">
    <w:name w:val="header"/>
    <w:basedOn w:val="Normal"/>
    <w:pPr>
      <w:tabs>
        <w:tab w:val="center" w:pos="4536"/>
        <w:tab w:val="right" w:pos="9071"/>
      </w:tabs>
      <w:jc w:val="left"/>
    </w:pPr>
    <w:rPr>
      <w:smallCaps/>
      <w:sz w:val="16"/>
    </w:rPr>
  </w:style>
  <w:style w:type="paragraph" w:customStyle="1" w:styleId="GrasCentrSoulign14">
    <w:name w:val="GrasCentréSouligné14"/>
    <w:basedOn w:val="Normal"/>
    <w:pPr>
      <w:jc w:val="center"/>
    </w:pPr>
    <w:rPr>
      <w:b/>
      <w:sz w:val="28"/>
      <w:u w:val="single"/>
    </w:rPr>
  </w:style>
  <w:style w:type="paragraph" w:customStyle="1" w:styleId="RetraitSuite">
    <w:name w:val="RetraitSuite"/>
    <w:basedOn w:val="Normal"/>
    <w:pPr>
      <w:tabs>
        <w:tab w:val="right" w:leader="dot" w:pos="7655"/>
        <w:tab w:val="right" w:pos="9072"/>
      </w:tabs>
      <w:ind w:left="284" w:hanging="284"/>
      <w:jc w:val="left"/>
    </w:pPr>
  </w:style>
  <w:style w:type="paragraph" w:customStyle="1" w:styleId="Gras">
    <w:name w:val="Gras"/>
    <w:basedOn w:val="Normal"/>
    <w:rPr>
      <w:b/>
    </w:rPr>
  </w:style>
  <w:style w:type="paragraph" w:customStyle="1" w:styleId="PetiteKC">
    <w:name w:val="PetiteKC"/>
    <w:basedOn w:val="Normal"/>
    <w:pPr>
      <w:jc w:val="center"/>
    </w:pPr>
    <w:rPr>
      <w:b/>
      <w:smallCaps/>
    </w:rPr>
  </w:style>
  <w:style w:type="paragraph" w:customStyle="1" w:styleId="Centr14">
    <w:name w:val="Centré14"/>
    <w:basedOn w:val="Normal"/>
    <w:pPr>
      <w:jc w:val="center"/>
    </w:pPr>
    <w:rPr>
      <w:b/>
      <w:caps/>
      <w:sz w:val="28"/>
      <w:u w:val="single"/>
    </w:rPr>
  </w:style>
  <w:style w:type="paragraph" w:customStyle="1" w:styleId="GrasCentr">
    <w:name w:val="GrasCentré"/>
    <w:basedOn w:val="Normal"/>
    <w:pPr>
      <w:jc w:val="center"/>
    </w:pPr>
    <w:rPr>
      <w:b/>
      <w:smallCaps/>
      <w:sz w:val="28"/>
    </w:rPr>
  </w:style>
  <w:style w:type="paragraph" w:customStyle="1" w:styleId="RefCli">
    <w:name w:val="RefCli"/>
    <w:basedOn w:val="Normal"/>
    <w:pPr>
      <w:ind w:left="-284" w:hanging="851"/>
      <w:jc w:val="left"/>
    </w:pPr>
  </w:style>
  <w:style w:type="paragraph" w:customStyle="1" w:styleId="titreCentrGras">
    <w:name w:val="titreCentréGras"/>
    <w:basedOn w:val="Normal"/>
    <w:next w:val="Titre1"/>
    <w:pPr>
      <w:spacing w:line="480" w:lineRule="auto"/>
      <w:jc w:val="center"/>
    </w:pPr>
    <w:rPr>
      <w:b/>
      <w:caps/>
    </w:rPr>
  </w:style>
  <w:style w:type="paragraph" w:customStyle="1" w:styleId="Centr">
    <w:name w:val="Centré"/>
    <w:basedOn w:val="Normal"/>
    <w:pPr>
      <w:jc w:val="center"/>
    </w:pPr>
  </w:style>
  <w:style w:type="paragraph" w:customStyle="1" w:styleId="GrasCentrSoulign12">
    <w:name w:val="GrasCentréSouligné12"/>
    <w:basedOn w:val="Normal"/>
    <w:pPr>
      <w:jc w:val="center"/>
    </w:pPr>
    <w:rPr>
      <w:b/>
      <w:caps/>
      <w:u w:val="single"/>
    </w:rPr>
  </w:style>
  <w:style w:type="paragraph" w:customStyle="1" w:styleId="CentrSoulign14">
    <w:name w:val="CentréSouligné14"/>
    <w:basedOn w:val="Normal"/>
    <w:pPr>
      <w:jc w:val="center"/>
    </w:pPr>
    <w:rPr>
      <w:caps/>
      <w:sz w:val="28"/>
      <w:u w:val="single"/>
    </w:rPr>
  </w:style>
  <w:style w:type="paragraph" w:customStyle="1" w:styleId="Centr8">
    <w:name w:val="Centré8"/>
    <w:basedOn w:val="Normal"/>
    <w:pPr>
      <w:jc w:val="center"/>
    </w:pPr>
    <w:rPr>
      <w:sz w:val="16"/>
    </w:rPr>
  </w:style>
  <w:style w:type="paragraph" w:customStyle="1" w:styleId="JustifiRoman12">
    <w:name w:val="JustifiéRoman12"/>
    <w:basedOn w:val="Normal"/>
  </w:style>
  <w:style w:type="paragraph" w:customStyle="1" w:styleId="retpar">
    <w:name w:val="ret_par"/>
    <w:basedOn w:val="Normal"/>
    <w:pPr>
      <w:ind w:left="142" w:hanging="142"/>
    </w:pPr>
  </w:style>
  <w:style w:type="paragraph" w:customStyle="1" w:styleId="PetiteK">
    <w:name w:val="PetiteK"/>
    <w:basedOn w:val="Normal"/>
    <w:next w:val="Normal"/>
    <w:rPr>
      <w:b/>
      <w:smallCaps/>
    </w:rPr>
  </w:style>
  <w:style w:type="paragraph" w:customStyle="1" w:styleId="Refs">
    <w:name w:val="Refs"/>
    <w:basedOn w:val="Normal"/>
    <w:pPr>
      <w:ind w:left="-567"/>
      <w:jc w:val="left"/>
    </w:pPr>
  </w:style>
  <w:style w:type="paragraph" w:customStyle="1" w:styleId="SoulMaj12">
    <w:name w:val="SoulMaj12"/>
    <w:basedOn w:val="Normal"/>
    <w:rPr>
      <w:u w:val="single"/>
    </w:rPr>
  </w:style>
  <w:style w:type="paragraph" w:styleId="Pieddepage">
    <w:name w:val="footer"/>
    <w:basedOn w:val="Normal"/>
    <w:pPr>
      <w:tabs>
        <w:tab w:val="center" w:pos="4536"/>
        <w:tab w:val="right" w:pos="9072"/>
      </w:tabs>
    </w:pPr>
  </w:style>
  <w:style w:type="paragraph" w:customStyle="1" w:styleId="Cab1">
    <w:name w:val="Cab1"/>
    <w:pPr>
      <w:spacing w:before="20" w:after="20" w:line="200" w:lineRule="exact"/>
      <w:jc w:val="center"/>
    </w:pPr>
    <w:rPr>
      <w:noProof/>
      <w:spacing w:val="20"/>
      <w:sz w:val="14"/>
    </w:rPr>
  </w:style>
  <w:style w:type="paragraph" w:customStyle="1" w:styleId="RefsCourrier">
    <w:name w:val="RefsCourrier"/>
    <w:basedOn w:val="Normal"/>
    <w:autoRedefine/>
    <w:rPr>
      <w:b/>
    </w:rPr>
  </w:style>
  <w:style w:type="paragraph" w:customStyle="1" w:styleId="ParaTitre2">
    <w:name w:val="ParaTitre2"/>
    <w:basedOn w:val="Normal"/>
    <w:autoRedefine/>
    <w:rPr>
      <w:b/>
      <w:caps/>
    </w:rPr>
  </w:style>
  <w:style w:type="character" w:styleId="Numrodepage">
    <w:name w:val="page number"/>
    <w:basedOn w:val="Policepardfaut"/>
  </w:style>
  <w:style w:type="paragraph" w:styleId="Retraitcorpsdetexte">
    <w:name w:val="Body Text Indent"/>
    <w:basedOn w:val="Normal"/>
    <w:pPr>
      <w:ind w:firstLine="1134"/>
    </w:pPr>
    <w:rPr>
      <w:sz w:val="22"/>
    </w:rPr>
  </w:style>
  <w:style w:type="paragraph" w:styleId="Corpsdetexte">
    <w:name w:val="Body Text"/>
    <w:basedOn w:val="Normal"/>
  </w:style>
  <w:style w:type="paragraph" w:styleId="Corpsdetexte2">
    <w:name w:val="Body Text 2"/>
    <w:basedOn w:val="Normal"/>
    <w:pPr>
      <w:pBdr>
        <w:top w:val="single" w:sz="4" w:space="1" w:color="auto"/>
        <w:left w:val="single" w:sz="4" w:space="4" w:color="auto"/>
        <w:bottom w:val="single" w:sz="4" w:space="1" w:color="auto"/>
        <w:right w:val="single" w:sz="4" w:space="4" w:color="auto"/>
      </w:pBdr>
    </w:pPr>
    <w:rPr>
      <w:rFonts w:ascii="Comic Sans MS" w:hAnsi="Comic Sans MS"/>
      <w:sz w:val="22"/>
    </w:rPr>
  </w:style>
  <w:style w:type="paragraph" w:styleId="Retraitcorpsdetexte2">
    <w:name w:val="Body Text Indent 2"/>
    <w:basedOn w:val="Normal"/>
    <w:pPr>
      <w:ind w:left="567" w:firstLine="709"/>
    </w:pPr>
    <w:rPr>
      <w:sz w:val="22"/>
    </w:rPr>
  </w:style>
  <w:style w:type="paragraph" w:styleId="Retraitcorpsdetexte3">
    <w:name w:val="Body Text Indent 3"/>
    <w:basedOn w:val="Normal"/>
    <w:pPr>
      <w:ind w:left="851" w:hanging="284"/>
    </w:pPr>
    <w:rPr>
      <w:sz w:val="22"/>
    </w:rPr>
  </w:style>
  <w:style w:type="paragraph" w:styleId="Textebrut">
    <w:name w:val="Plain Text"/>
    <w:basedOn w:val="Normal"/>
    <w:link w:val="TextebrutCar"/>
    <w:pPr>
      <w:jc w:val="left"/>
    </w:pPr>
    <w:rPr>
      <w:rFonts w:ascii="Courier New" w:hAnsi="Courier New" w:cs="Courier New"/>
    </w:rPr>
  </w:style>
  <w:style w:type="paragraph" w:customStyle="1" w:styleId="Style1">
    <w:name w:val="Style1"/>
    <w:basedOn w:val="Textebrut"/>
    <w:rsid w:val="00B1448F"/>
    <w:pPr>
      <w:jc w:val="both"/>
    </w:pPr>
    <w:rPr>
      <w:rFonts w:ascii="Times New Roman" w:eastAsia="MS Mincho" w:hAnsi="Times New Roman" w:cs="Times New Roman"/>
    </w:rPr>
  </w:style>
  <w:style w:type="paragraph" w:customStyle="1" w:styleId="Commentaires">
    <w:name w:val="Commentaires"/>
    <w:basedOn w:val="Normal"/>
    <w:rsid w:val="00555501"/>
    <w:pPr>
      <w:tabs>
        <w:tab w:val="left" w:pos="567"/>
        <w:tab w:val="decimal" w:pos="7774"/>
      </w:tabs>
    </w:pPr>
    <w:rPr>
      <w:rFonts w:ascii="Arial" w:hAnsi="Arial"/>
      <w:i/>
      <w:vanish/>
      <w:color w:val="FF0000"/>
      <w:sz w:val="18"/>
      <w:szCs w:val="22"/>
    </w:rPr>
  </w:style>
  <w:style w:type="paragraph" w:styleId="Textedebulles">
    <w:name w:val="Balloon Text"/>
    <w:basedOn w:val="Normal"/>
    <w:semiHidden/>
    <w:rsid w:val="00555501"/>
    <w:rPr>
      <w:rFonts w:ascii="Tahoma" w:hAnsi="Tahoma" w:cs="Tahoma"/>
      <w:sz w:val="16"/>
      <w:szCs w:val="16"/>
    </w:rPr>
  </w:style>
  <w:style w:type="paragraph" w:styleId="Listepuces">
    <w:name w:val="List Bullet"/>
    <w:basedOn w:val="Normal"/>
    <w:rsid w:val="00010F7E"/>
    <w:pPr>
      <w:numPr>
        <w:numId w:val="33"/>
      </w:numPr>
    </w:pPr>
  </w:style>
  <w:style w:type="paragraph" w:customStyle="1" w:styleId="Lettre">
    <w:name w:val="Lettre"/>
    <w:uiPriority w:val="99"/>
    <w:qFormat/>
    <w:rsid w:val="003D04CE"/>
    <w:pPr>
      <w:ind w:left="284"/>
      <w:jc w:val="both"/>
    </w:pPr>
    <w:rPr>
      <w:sz w:val="22"/>
    </w:rPr>
  </w:style>
  <w:style w:type="paragraph" w:styleId="Paragraphedeliste">
    <w:name w:val="List Paragraph"/>
    <w:basedOn w:val="Normal"/>
    <w:uiPriority w:val="34"/>
    <w:qFormat/>
    <w:rsid w:val="00F00EE7"/>
    <w:pPr>
      <w:ind w:left="720"/>
      <w:contextualSpacing/>
    </w:pPr>
  </w:style>
  <w:style w:type="paragraph" w:customStyle="1" w:styleId="ActeCorps">
    <w:name w:val="ActeCorps"/>
    <w:rsid w:val="006010F0"/>
    <w:pPr>
      <w:tabs>
        <w:tab w:val="left" w:pos="567"/>
        <w:tab w:val="decimal" w:pos="7774"/>
      </w:tabs>
      <w:jc w:val="both"/>
    </w:pPr>
    <w:rPr>
      <w:sz w:val="24"/>
    </w:rPr>
  </w:style>
  <w:style w:type="character" w:styleId="Accentuation">
    <w:name w:val="Emphasis"/>
    <w:uiPriority w:val="20"/>
    <w:qFormat/>
    <w:rsid w:val="007D3DC6"/>
    <w:rPr>
      <w:rFonts w:cs="Times New Roman"/>
      <w:i/>
      <w:iCs/>
    </w:rPr>
  </w:style>
  <w:style w:type="character" w:customStyle="1" w:styleId="TextebrutCar">
    <w:name w:val="Texte brut Car"/>
    <w:link w:val="Textebrut"/>
    <w:rsid w:val="007D3DC6"/>
    <w:rPr>
      <w:rFonts w:ascii="Courier New" w:hAnsi="Courier New" w:cs="Courier New"/>
      <w:sz w:val="24"/>
    </w:rPr>
  </w:style>
  <w:style w:type="paragraph" w:customStyle="1" w:styleId="western">
    <w:name w:val="western"/>
    <w:basedOn w:val="Normal"/>
    <w:rsid w:val="007D3DC6"/>
    <w:pPr>
      <w:spacing w:before="100" w:beforeAutospacing="1"/>
      <w:jc w:val="center"/>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87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ciete.com/entreprises/17_LIEU%20DIT%20DUBRAUD/33920_SAINT%20CHRISTOLY%20DE%20BLAY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JSOFT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39A0B-8B3B-417F-9BA5-3B93956B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AJSOFT1</Template>
  <TotalTime>17</TotalTime>
  <Pages>13</Pages>
  <Words>4131</Words>
  <Characters>22202</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20030000</vt:lpstr>
    </vt:vector>
  </TitlesOfParts>
  <Company>SP</Company>
  <LinksUpToDate>false</LinksUpToDate>
  <CharactersWithSpaces>26281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20030000</dc:title>
  <dc:subject>CABINET CHAS</dc:subject>
  <dc:creator>CL</dc:creator>
  <cp:keywords>COURRIERS</cp:keywords>
  <dc:description>Document blanc dans le dossier</dc:description>
  <cp:lastModifiedBy>alexis GAUCHER-PIOLA</cp:lastModifiedBy>
  <cp:revision>8</cp:revision>
  <cp:lastPrinted>2024-09-12T14:02:00Z</cp:lastPrinted>
  <dcterms:created xsi:type="dcterms:W3CDTF">2025-03-05T07:45:00Z</dcterms:created>
  <dcterms:modified xsi:type="dcterms:W3CDTF">2025-08-04T09:08:00Z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1705368</vt:i4>
  </property>
</Properties>
</file>